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4DAD" w14:textId="77777777" w:rsidR="00BB4905" w:rsidRDefault="00BB4905">
      <w:pPr>
        <w:pStyle w:val="BodyText"/>
        <w:spacing w:before="7"/>
        <w:rPr>
          <w:rFonts w:ascii="Times New Roman"/>
          <w:sz w:val="25"/>
        </w:rPr>
      </w:pPr>
    </w:p>
    <w:p w14:paraId="00E5B0B5" w14:textId="26DB37A4" w:rsidR="00BB4905" w:rsidRDefault="009C185F">
      <w:pPr>
        <w:tabs>
          <w:tab w:val="left" w:pos="8513"/>
        </w:tabs>
        <w:spacing w:before="64"/>
        <w:ind w:left="119"/>
        <w:rPr>
          <w:b/>
          <w:sz w:val="18"/>
        </w:rPr>
      </w:pPr>
      <w:r>
        <w:rPr>
          <w:noProof/>
        </w:rPr>
        <mc:AlternateContent>
          <mc:Choice Requires="wps">
            <w:drawing>
              <wp:anchor distT="0" distB="0" distL="0" distR="0" simplePos="0" relativeHeight="487587840" behindDoc="1" locked="0" layoutInCell="1" allowOverlap="1" wp14:anchorId="759373D0" wp14:editId="3721CDA6">
                <wp:simplePos x="0" y="0"/>
                <wp:positionH relativeFrom="page">
                  <wp:posOffset>800100</wp:posOffset>
                </wp:positionH>
                <wp:positionV relativeFrom="paragraph">
                  <wp:posOffset>215265</wp:posOffset>
                </wp:positionV>
                <wp:extent cx="5864860" cy="1270"/>
                <wp:effectExtent l="0" t="0" r="0" b="0"/>
                <wp:wrapTopAndBottom/>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260 1260"/>
                            <a:gd name="T1" fmla="*/ T0 w 9236"/>
                            <a:gd name="T2" fmla="+- 0 10495 1260"/>
                            <a:gd name="T3" fmla="*/ T2 w 9236"/>
                          </a:gdLst>
                          <a:ahLst/>
                          <a:cxnLst>
                            <a:cxn ang="0">
                              <a:pos x="T1" y="0"/>
                            </a:cxn>
                            <a:cxn ang="0">
                              <a:pos x="T3" y="0"/>
                            </a:cxn>
                          </a:cxnLst>
                          <a:rect l="0" t="0" r="r" b="b"/>
                          <a:pathLst>
                            <a:path w="9236">
                              <a:moveTo>
                                <a:pt x="0" y="0"/>
                              </a:moveTo>
                              <a:lnTo>
                                <a:pt x="9235"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2DE0" id="docshape3" o:spid="_x0000_s1026" style="position:absolute;margin-left:63pt;margin-top:16.95pt;width:461.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" path="m,l9235,e" filled="f" strokeweight="1.44pt">
                <v:path arrowok="t" o:connecttype="custom" o:connectlocs="0,0;5864225,0" o:connectangles="0,0"/>
                <w10:wrap type="topAndBottom" anchorx="page"/>
              </v:shape>
            </w:pict>
          </mc:Fallback>
        </mc:AlternateContent>
      </w:r>
      <w:r>
        <w:rPr>
          <w:b/>
          <w:sz w:val="18"/>
        </w:rPr>
        <w:t>COLLYER</w:t>
      </w:r>
      <w:r>
        <w:rPr>
          <w:b/>
          <w:spacing w:val="-2"/>
          <w:sz w:val="18"/>
        </w:rPr>
        <w:t xml:space="preserve"> INSIGHT</w:t>
      </w:r>
      <w:r w:rsidR="00D77C83">
        <w:rPr>
          <w:b/>
          <w:spacing w:val="-2"/>
          <w:sz w:val="18"/>
        </w:rPr>
        <w:t xml:space="preserve">                                                                                                                                                                              </w:t>
      </w:r>
      <w:r w:rsidR="00D77C83">
        <w:rPr>
          <w:b/>
          <w:sz w:val="18"/>
        </w:rPr>
        <w:t>December</w:t>
      </w:r>
      <w:r>
        <w:rPr>
          <w:b/>
          <w:spacing w:val="-3"/>
          <w:sz w:val="18"/>
        </w:rPr>
        <w:t xml:space="preserve"> </w:t>
      </w:r>
      <w:r>
        <w:rPr>
          <w:b/>
          <w:spacing w:val="-4"/>
          <w:sz w:val="18"/>
        </w:rPr>
        <w:t>20</w:t>
      </w:r>
      <w:r w:rsidR="00D77C83">
        <w:rPr>
          <w:b/>
          <w:spacing w:val="-4"/>
          <w:sz w:val="18"/>
        </w:rPr>
        <w:t>22</w:t>
      </w:r>
    </w:p>
    <w:p w14:paraId="343087E2" w14:textId="77777777" w:rsidR="008B1D23" w:rsidRDefault="008B1D23" w:rsidP="008B1D23">
      <w:pPr>
        <w:ind w:left="119"/>
        <w:rPr>
          <w:rFonts w:ascii="Trebuchet MS"/>
          <w:b/>
          <w:color w:val="4F80BC"/>
          <w:spacing w:val="-2"/>
          <w:sz w:val="24"/>
        </w:rPr>
      </w:pPr>
    </w:p>
    <w:p w14:paraId="4DC03B4C" w14:textId="405C68E2" w:rsidR="008B1D23" w:rsidRPr="008B1D23" w:rsidRDefault="008B1D23" w:rsidP="008B1D23">
      <w:pPr>
        <w:ind w:left="119"/>
        <w:rPr>
          <w:rFonts w:ascii="Trebuchet MS"/>
          <w:b/>
          <w:color w:val="E36C0A" w:themeColor="accent6" w:themeShade="BF"/>
          <w:spacing w:val="-2"/>
          <w:sz w:val="24"/>
        </w:rPr>
      </w:pPr>
      <w:r>
        <w:rPr>
          <w:rFonts w:ascii="Trebuchet MS"/>
          <w:b/>
          <w:color w:val="4F80BC"/>
          <w:spacing w:val="-2"/>
          <w:sz w:val="24"/>
        </w:rPr>
        <w:t xml:space="preserve">                            </w:t>
      </w:r>
      <w:r w:rsidRPr="008B1D23">
        <w:rPr>
          <w:rFonts w:ascii="Trebuchet MS"/>
          <w:b/>
          <w:color w:val="E36C0A" w:themeColor="accent6" w:themeShade="BF"/>
          <w:spacing w:val="-2"/>
          <w:sz w:val="24"/>
        </w:rPr>
        <w:t>GREATER PROTECTION FOR GIG ECONOMY WORKERS:</w:t>
      </w:r>
    </w:p>
    <w:p w14:paraId="62AFB55D" w14:textId="77777777" w:rsidR="008B1D23" w:rsidRPr="008B1D23" w:rsidRDefault="008B1D23" w:rsidP="008B1D23">
      <w:pPr>
        <w:ind w:left="119"/>
        <w:rPr>
          <w:rFonts w:ascii="Trebuchet MS"/>
          <w:b/>
          <w:color w:val="E36C0A" w:themeColor="accent6" w:themeShade="BF"/>
          <w:sz w:val="24"/>
        </w:rPr>
      </w:pPr>
      <w:r w:rsidRPr="008B1D23">
        <w:rPr>
          <w:rFonts w:ascii="Trebuchet MS"/>
          <w:b/>
          <w:color w:val="E36C0A" w:themeColor="accent6" w:themeShade="BF"/>
          <w:spacing w:val="-2"/>
          <w:sz w:val="24"/>
        </w:rPr>
        <w:t xml:space="preserve">                    IMPACT ON EARLY-STAGE START-UP ECOSYSTEMS IN SINGAPORE</w:t>
      </w:r>
    </w:p>
    <w:p w14:paraId="02DCDCFD" w14:textId="726FE382" w:rsidR="00BB4905" w:rsidRDefault="009C185F" w:rsidP="00D77C83">
      <w:pPr>
        <w:pStyle w:val="BodyText"/>
        <w:spacing w:before="9"/>
        <w:ind w:left="119"/>
        <w:jc w:val="center"/>
        <w:rPr>
          <w:b/>
          <w:sz w:val="27"/>
        </w:rPr>
      </w:pPr>
      <w:r>
        <w:rPr>
          <w:noProof/>
        </w:rPr>
        <mc:AlternateContent>
          <mc:Choice Requires="wps">
            <w:drawing>
              <wp:anchor distT="0" distB="0" distL="0" distR="0" simplePos="0" relativeHeight="487588352" behindDoc="1" locked="0" layoutInCell="1" allowOverlap="1" wp14:anchorId="34CEEB59" wp14:editId="01995574">
                <wp:simplePos x="0" y="0"/>
                <wp:positionH relativeFrom="page">
                  <wp:posOffset>800100</wp:posOffset>
                </wp:positionH>
                <wp:positionV relativeFrom="paragraph">
                  <wp:posOffset>230505</wp:posOffset>
                </wp:positionV>
                <wp:extent cx="5864860" cy="1270"/>
                <wp:effectExtent l="0" t="0" r="0" b="0"/>
                <wp:wrapTopAndBottom/>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260 1260"/>
                            <a:gd name="T1" fmla="*/ T0 w 9236"/>
                            <a:gd name="T2" fmla="+- 0 10495 1260"/>
                            <a:gd name="T3" fmla="*/ T2 w 9236"/>
                          </a:gdLst>
                          <a:ahLst/>
                          <a:cxnLst>
                            <a:cxn ang="0">
                              <a:pos x="T1" y="0"/>
                            </a:cxn>
                            <a:cxn ang="0">
                              <a:pos x="T3" y="0"/>
                            </a:cxn>
                          </a:cxnLst>
                          <a:rect l="0" t="0" r="r" b="b"/>
                          <a:pathLst>
                            <a:path w="9236">
                              <a:moveTo>
                                <a:pt x="0" y="0"/>
                              </a:moveTo>
                              <a:lnTo>
                                <a:pt x="9235"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08C3" id="docshape4" o:spid="_x0000_s1026" style="position:absolute;margin-left:63pt;margin-top:18.15pt;width:461.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" path="m,l9235,e" filled="f" strokeweight="1.44pt">
                <v:path arrowok="t" o:connecttype="custom" o:connectlocs="0,0;5864225,0" o:connectangles="0,0"/>
                <w10:wrap type="topAndBottom" anchorx="page"/>
              </v:shape>
            </w:pict>
          </mc:Fallback>
        </mc:AlternateContent>
      </w:r>
    </w:p>
    <w:p w14:paraId="6E1697C5" w14:textId="77777777" w:rsidR="00BB4905" w:rsidRDefault="00BB4905">
      <w:pPr>
        <w:pStyle w:val="BodyText"/>
        <w:spacing w:before="10"/>
        <w:rPr>
          <w:b/>
          <w:sz w:val="21"/>
        </w:rPr>
      </w:pPr>
    </w:p>
    <w:p w14:paraId="73C953CE" w14:textId="4A84C3F7" w:rsidR="00BB4905" w:rsidRDefault="0024731A" w:rsidP="0024731A">
      <w:pPr>
        <w:rPr>
          <w:rFonts w:ascii="Trebuchet MS"/>
          <w:b/>
          <w:sz w:val="24"/>
        </w:rPr>
      </w:pPr>
      <w:r>
        <w:rPr>
          <w:rFonts w:ascii="Trebuchet MS"/>
          <w:b/>
          <w:color w:val="4F80BC"/>
          <w:spacing w:val="-2"/>
          <w:sz w:val="24"/>
        </w:rPr>
        <w:t xml:space="preserve"> Introduction</w:t>
      </w:r>
      <w:r w:rsidR="008B1D23">
        <w:rPr>
          <w:rFonts w:ascii="Trebuchet MS"/>
          <w:b/>
          <w:color w:val="4F80BC"/>
          <w:spacing w:val="-2"/>
          <w:sz w:val="24"/>
        </w:rPr>
        <w:t xml:space="preserve">         </w:t>
      </w:r>
      <w:r w:rsidR="008B1D23" w:rsidRPr="008B1D23">
        <w:t xml:space="preserve"> </w:t>
      </w:r>
    </w:p>
    <w:p w14:paraId="0DA104B1" w14:textId="77777777" w:rsidR="00BB4905" w:rsidRDefault="00BB4905">
      <w:pPr>
        <w:pStyle w:val="BodyText"/>
        <w:rPr>
          <w:rFonts w:ascii="Trebuchet MS"/>
          <w:b/>
          <w:sz w:val="23"/>
        </w:rPr>
      </w:pPr>
    </w:p>
    <w:p w14:paraId="64D91F09" w14:textId="08514A26" w:rsidR="00971BFE" w:rsidRPr="00971BFE" w:rsidRDefault="00541396" w:rsidP="00971BFE">
      <w:pPr>
        <w:pStyle w:val="BodyText"/>
        <w:spacing w:before="1"/>
        <w:ind w:left="119" w:right="113"/>
        <w:jc w:val="both"/>
        <w:rPr>
          <w:w w:val="95"/>
        </w:rPr>
      </w:pPr>
      <w:r>
        <w:rPr>
          <w:w w:val="95"/>
        </w:rPr>
        <w:t xml:space="preserve">The regulatory landscape for gig economy workers is set to change in the coming years. </w:t>
      </w:r>
      <w:r w:rsidR="00971BFE">
        <w:rPr>
          <w:w w:val="95"/>
        </w:rPr>
        <w:t>On 23</w:t>
      </w:r>
      <w:r w:rsidR="00971BFE" w:rsidRPr="00971BFE">
        <w:rPr>
          <w:w w:val="95"/>
          <w:vertAlign w:val="superscript"/>
        </w:rPr>
        <w:t>rd</w:t>
      </w:r>
      <w:r w:rsidR="00971BFE">
        <w:rPr>
          <w:w w:val="95"/>
        </w:rPr>
        <w:t xml:space="preserve"> November 2022, the Ministry of Manpower (MOM) announced that it has accepted all </w:t>
      </w:r>
      <w:r w:rsidR="00971BFE" w:rsidRPr="00971BFE">
        <w:rPr>
          <w:w w:val="95"/>
        </w:rPr>
        <w:t xml:space="preserve">12 recommendations by the Advisory Committee on Platform </w:t>
      </w:r>
      <w:r w:rsidRPr="00971BFE">
        <w:rPr>
          <w:w w:val="95"/>
        </w:rPr>
        <w:t>Workers,</w:t>
      </w:r>
      <w:r>
        <w:rPr>
          <w:w w:val="95"/>
        </w:rPr>
        <w:t xml:space="preserve"> and </w:t>
      </w:r>
      <w:r w:rsidR="00EC29A2">
        <w:rPr>
          <w:w w:val="95"/>
        </w:rPr>
        <w:t>it</w:t>
      </w:r>
      <w:r w:rsidR="00EC29A2" w:rsidRPr="00EC29A2">
        <w:rPr>
          <w:w w:val="95"/>
        </w:rPr>
        <w:t xml:space="preserve"> will continue to work wi</w:t>
      </w:r>
      <w:r>
        <w:rPr>
          <w:w w:val="95"/>
        </w:rPr>
        <w:t xml:space="preserve">th relevant stakeholders </w:t>
      </w:r>
      <w:r w:rsidR="00EC29A2" w:rsidRPr="00EC29A2">
        <w:rPr>
          <w:w w:val="95"/>
        </w:rPr>
        <w:t>to implement the</w:t>
      </w:r>
      <w:r>
        <w:rPr>
          <w:w w:val="95"/>
        </w:rPr>
        <w:t>se</w:t>
      </w:r>
      <w:r w:rsidR="00EC29A2" w:rsidRPr="00EC29A2">
        <w:rPr>
          <w:w w:val="95"/>
        </w:rPr>
        <w:t xml:space="preserve"> recommendations </w:t>
      </w:r>
      <w:r>
        <w:rPr>
          <w:w w:val="95"/>
        </w:rPr>
        <w:t>through p</w:t>
      </w:r>
      <w:r w:rsidR="00EC29A2">
        <w:rPr>
          <w:w w:val="95"/>
        </w:rPr>
        <w:t>rogressive stages</w:t>
      </w:r>
      <w:r w:rsidR="008014DB">
        <w:rPr>
          <w:w w:val="95"/>
        </w:rPr>
        <w:t>.</w:t>
      </w:r>
      <w:r w:rsidR="003A36E6" w:rsidRPr="004A15B0">
        <w:rPr>
          <w:rStyle w:val="FootnoteReference"/>
          <w:rFonts w:eastAsiaTheme="majorEastAsia"/>
          <w:lang w:val="en-GB"/>
        </w:rPr>
        <w:footnoteReference w:id="1"/>
      </w:r>
      <w:r w:rsidR="003A36E6" w:rsidRPr="004A15B0">
        <w:rPr>
          <w:rStyle w:val="normaltextrun"/>
          <w:lang w:val="en-GB"/>
        </w:rPr>
        <w:t xml:space="preserve"> </w:t>
      </w:r>
      <w:r w:rsidR="008014DB">
        <w:rPr>
          <w:w w:val="95"/>
        </w:rPr>
        <w:t>As such, while the Advisory Committee ha</w:t>
      </w:r>
      <w:r w:rsidR="000B5D11">
        <w:rPr>
          <w:w w:val="95"/>
        </w:rPr>
        <w:t>s</w:t>
      </w:r>
      <w:r w:rsidR="008014DB">
        <w:rPr>
          <w:w w:val="95"/>
        </w:rPr>
        <w:t xml:space="preserve"> provided broad directions for </w:t>
      </w:r>
      <w:r>
        <w:rPr>
          <w:w w:val="95"/>
        </w:rPr>
        <w:t>Singapore</w:t>
      </w:r>
      <w:r w:rsidR="008014DB">
        <w:rPr>
          <w:w w:val="95"/>
        </w:rPr>
        <w:t xml:space="preserve">, much uncertainty lies ahead in the </w:t>
      </w:r>
      <w:r>
        <w:rPr>
          <w:w w:val="95"/>
        </w:rPr>
        <w:t xml:space="preserve">implementation </w:t>
      </w:r>
      <w:r w:rsidR="008014DB">
        <w:rPr>
          <w:w w:val="95"/>
        </w:rPr>
        <w:t>roadmap</w:t>
      </w:r>
      <w:r>
        <w:rPr>
          <w:w w:val="95"/>
        </w:rPr>
        <w:t>.</w:t>
      </w:r>
    </w:p>
    <w:p w14:paraId="2A1E1557" w14:textId="75FCBCB7" w:rsidR="00EC29A2" w:rsidRDefault="00971BFE" w:rsidP="00541396">
      <w:pPr>
        <w:pStyle w:val="BodyText"/>
        <w:spacing w:before="1"/>
        <w:ind w:left="119" w:right="113"/>
        <w:jc w:val="both"/>
        <w:rPr>
          <w:w w:val="95"/>
        </w:rPr>
      </w:pPr>
      <w:r w:rsidRPr="00971BFE">
        <w:rPr>
          <w:w w:val="95"/>
        </w:rPr>
        <w:t xml:space="preserve">     </w:t>
      </w:r>
    </w:p>
    <w:p w14:paraId="59219905" w14:textId="31965152" w:rsidR="004B12EE" w:rsidRDefault="00EC29A2" w:rsidP="004B12EE">
      <w:pPr>
        <w:pStyle w:val="BodyText"/>
        <w:spacing w:before="1"/>
        <w:ind w:left="119" w:right="113"/>
        <w:jc w:val="both"/>
        <w:rPr>
          <w:w w:val="95"/>
        </w:rPr>
      </w:pPr>
      <w:r>
        <w:rPr>
          <w:w w:val="95"/>
        </w:rPr>
        <w:t>In this article, we explore</w:t>
      </w:r>
      <w:r w:rsidR="003536AF">
        <w:rPr>
          <w:w w:val="95"/>
        </w:rPr>
        <w:t xml:space="preserve"> the scope of coverage for</w:t>
      </w:r>
      <w:r w:rsidR="00AF2432">
        <w:rPr>
          <w:w w:val="95"/>
        </w:rPr>
        <w:t xml:space="preserve"> </w:t>
      </w:r>
      <w:r w:rsidR="00FB15EA">
        <w:rPr>
          <w:w w:val="95"/>
        </w:rPr>
        <w:t>key</w:t>
      </w:r>
      <w:r w:rsidR="00AF2432">
        <w:rPr>
          <w:w w:val="95"/>
        </w:rPr>
        <w:t xml:space="preserve"> recommendations </w:t>
      </w:r>
      <w:r w:rsidR="003536AF">
        <w:rPr>
          <w:w w:val="95"/>
        </w:rPr>
        <w:t>with respect to the implications on early-stage start-up ecosystems in Singapore.</w:t>
      </w:r>
      <w:r w:rsidR="00AF2432">
        <w:rPr>
          <w:w w:val="95"/>
        </w:rPr>
        <w:t xml:space="preserve"> </w:t>
      </w:r>
      <w:r w:rsidR="004B12EE">
        <w:rPr>
          <w:w w:val="95"/>
        </w:rPr>
        <w:t>Specifically</w:t>
      </w:r>
      <w:r w:rsidR="003536AF">
        <w:rPr>
          <w:w w:val="95"/>
        </w:rPr>
        <w:t xml:space="preserve">, we look at the report of the Advisory Committee </w:t>
      </w:r>
      <w:r w:rsidR="004F230E">
        <w:rPr>
          <w:w w:val="95"/>
        </w:rPr>
        <w:t>on Platform Workers issued on 17</w:t>
      </w:r>
      <w:r w:rsidR="004F230E" w:rsidRPr="004F230E">
        <w:rPr>
          <w:w w:val="95"/>
          <w:vertAlign w:val="superscript"/>
        </w:rPr>
        <w:t>th</w:t>
      </w:r>
      <w:r w:rsidR="004F230E">
        <w:rPr>
          <w:w w:val="95"/>
        </w:rPr>
        <w:t xml:space="preserve"> November 2022</w:t>
      </w:r>
      <w:r w:rsidR="003A36E6" w:rsidRPr="004A15B0">
        <w:rPr>
          <w:rStyle w:val="FootnoteReference"/>
          <w:rFonts w:eastAsiaTheme="majorEastAsia"/>
          <w:lang w:val="en-GB"/>
        </w:rPr>
        <w:footnoteReference w:id="2"/>
      </w:r>
      <w:r w:rsidR="003A36E6" w:rsidRPr="004A15B0">
        <w:rPr>
          <w:rStyle w:val="normaltextrun"/>
          <w:lang w:val="en-GB"/>
        </w:rPr>
        <w:t xml:space="preserve"> </w:t>
      </w:r>
      <w:r w:rsidR="004F230E">
        <w:rPr>
          <w:w w:val="95"/>
        </w:rPr>
        <w:t xml:space="preserve"> and </w:t>
      </w:r>
      <w:r w:rsidR="004B12EE">
        <w:rPr>
          <w:w w:val="95"/>
        </w:rPr>
        <w:t>its</w:t>
      </w:r>
      <w:r w:rsidR="004F230E">
        <w:rPr>
          <w:w w:val="95"/>
        </w:rPr>
        <w:t xml:space="preserve"> impact o</w:t>
      </w:r>
      <w:r w:rsidR="004B12EE">
        <w:rPr>
          <w:w w:val="95"/>
        </w:rPr>
        <w:t xml:space="preserve">n existing </w:t>
      </w:r>
      <w:r w:rsidR="00FB15EA">
        <w:rPr>
          <w:w w:val="95"/>
        </w:rPr>
        <w:t xml:space="preserve">policies </w:t>
      </w:r>
      <w:r w:rsidR="004B12EE">
        <w:rPr>
          <w:w w:val="95"/>
        </w:rPr>
        <w:t>across the focus areas of:</w:t>
      </w:r>
    </w:p>
    <w:p w14:paraId="637EDC13" w14:textId="77777777" w:rsidR="004B12EE" w:rsidRDefault="004B12EE" w:rsidP="004B12EE">
      <w:pPr>
        <w:pStyle w:val="BodyText"/>
        <w:spacing w:before="1"/>
        <w:ind w:left="119" w:right="113"/>
        <w:jc w:val="both"/>
        <w:rPr>
          <w:w w:val="95"/>
        </w:rPr>
      </w:pPr>
    </w:p>
    <w:p w14:paraId="03A0A5D1" w14:textId="1992FD79" w:rsidR="004B12EE" w:rsidRPr="004B12EE" w:rsidRDefault="004F230E" w:rsidP="004B12EE">
      <w:pPr>
        <w:pStyle w:val="BodyText"/>
        <w:spacing w:before="1"/>
        <w:ind w:left="119" w:right="113"/>
        <w:jc w:val="both"/>
        <w:rPr>
          <w:w w:val="95"/>
        </w:rPr>
      </w:pPr>
      <w:r>
        <w:rPr>
          <w:w w:val="95"/>
        </w:rPr>
        <w:t xml:space="preserve"> </w:t>
      </w:r>
      <w:r w:rsidR="004B12EE">
        <w:rPr>
          <w:w w:val="95"/>
        </w:rPr>
        <w:t xml:space="preserve">a. </w:t>
      </w:r>
      <w:bookmarkStart w:id="0" w:name="_Hlk121220806"/>
      <w:r w:rsidR="004B12EE" w:rsidRPr="004B12EE">
        <w:rPr>
          <w:w w:val="95"/>
        </w:rPr>
        <w:t>Ensur</w:t>
      </w:r>
      <w:r w:rsidR="004B12EE">
        <w:rPr>
          <w:w w:val="95"/>
        </w:rPr>
        <w:t>ing</w:t>
      </w:r>
      <w:r w:rsidR="004B12EE" w:rsidRPr="004B12EE">
        <w:rPr>
          <w:w w:val="95"/>
        </w:rPr>
        <w:t xml:space="preserve"> adequate financial protection for</w:t>
      </w:r>
      <w:r w:rsidR="004B12EE">
        <w:rPr>
          <w:w w:val="95"/>
        </w:rPr>
        <w:t xml:space="preserve"> </w:t>
      </w:r>
      <w:r w:rsidR="004B12EE" w:rsidRPr="004B12EE">
        <w:rPr>
          <w:w w:val="95"/>
        </w:rPr>
        <w:t xml:space="preserve">Platform Workers in case of work </w:t>
      </w:r>
      <w:proofErr w:type="gramStart"/>
      <w:r w:rsidR="004B12EE" w:rsidRPr="004B12EE">
        <w:rPr>
          <w:w w:val="95"/>
        </w:rPr>
        <w:t>injury;</w:t>
      </w:r>
      <w:proofErr w:type="gramEnd"/>
      <w:r w:rsidR="004B12EE" w:rsidRPr="004B12EE">
        <w:rPr>
          <w:w w:val="95"/>
        </w:rPr>
        <w:t xml:space="preserve"> </w:t>
      </w:r>
    </w:p>
    <w:bookmarkEnd w:id="0"/>
    <w:p w14:paraId="123A8E8A" w14:textId="3AEFC34F" w:rsidR="004B12EE" w:rsidRPr="004B12EE" w:rsidRDefault="004B12EE" w:rsidP="004B12EE">
      <w:pPr>
        <w:pStyle w:val="BodyText"/>
        <w:spacing w:before="1"/>
        <w:ind w:left="119" w:right="113"/>
        <w:jc w:val="both"/>
        <w:rPr>
          <w:w w:val="95"/>
        </w:rPr>
      </w:pPr>
      <w:r w:rsidRPr="004B12EE">
        <w:rPr>
          <w:w w:val="95"/>
        </w:rPr>
        <w:t xml:space="preserve"> b. </w:t>
      </w:r>
      <w:bookmarkStart w:id="1" w:name="_Hlk121230409"/>
      <w:r w:rsidRPr="004B12EE">
        <w:rPr>
          <w:w w:val="95"/>
        </w:rPr>
        <w:t>Improv</w:t>
      </w:r>
      <w:r>
        <w:rPr>
          <w:w w:val="95"/>
        </w:rPr>
        <w:t>ing</w:t>
      </w:r>
      <w:r w:rsidRPr="004B12EE">
        <w:rPr>
          <w:w w:val="95"/>
        </w:rPr>
        <w:t xml:space="preserve"> retirement and housing adequacy of Platform Workers</w:t>
      </w:r>
      <w:bookmarkEnd w:id="1"/>
      <w:r w:rsidRPr="004B12EE">
        <w:rPr>
          <w:w w:val="95"/>
        </w:rPr>
        <w:t xml:space="preserve">; and </w:t>
      </w:r>
    </w:p>
    <w:p w14:paraId="6A526DA5" w14:textId="77777777" w:rsidR="0024731A" w:rsidRDefault="004B12EE" w:rsidP="0024731A">
      <w:pPr>
        <w:pStyle w:val="BodyText"/>
        <w:spacing w:before="1"/>
        <w:ind w:left="119" w:right="113"/>
        <w:jc w:val="both"/>
        <w:rPr>
          <w:w w:val="95"/>
        </w:rPr>
      </w:pPr>
      <w:r w:rsidRPr="004B12EE">
        <w:rPr>
          <w:w w:val="95"/>
        </w:rPr>
        <w:t xml:space="preserve"> c. </w:t>
      </w:r>
      <w:bookmarkStart w:id="2" w:name="_Hlk121235126"/>
      <w:r w:rsidRPr="004B12EE">
        <w:rPr>
          <w:w w:val="95"/>
        </w:rPr>
        <w:t>Enhanc</w:t>
      </w:r>
      <w:r>
        <w:rPr>
          <w:w w:val="95"/>
        </w:rPr>
        <w:t>ing</w:t>
      </w:r>
      <w:r w:rsidRPr="004B12EE">
        <w:rPr>
          <w:w w:val="95"/>
        </w:rPr>
        <w:t xml:space="preserve"> representation for Platform Workers</w:t>
      </w:r>
      <w:bookmarkEnd w:id="2"/>
      <w:r w:rsidRPr="004B12EE">
        <w:rPr>
          <w:w w:val="95"/>
        </w:rPr>
        <w:t>.</w:t>
      </w:r>
      <w:r w:rsidR="00EC29A2">
        <w:rPr>
          <w:w w:val="95"/>
        </w:rPr>
        <w:t xml:space="preserve"> </w:t>
      </w:r>
      <w:r w:rsidR="0024731A">
        <w:rPr>
          <w:w w:val="95"/>
        </w:rPr>
        <w:t xml:space="preserve"> </w:t>
      </w:r>
    </w:p>
    <w:p w14:paraId="35E7A568" w14:textId="77777777" w:rsidR="0024731A" w:rsidRDefault="0024731A" w:rsidP="0024731A">
      <w:pPr>
        <w:pStyle w:val="BodyText"/>
        <w:spacing w:before="1"/>
        <w:ind w:left="119" w:right="113"/>
        <w:jc w:val="both"/>
        <w:rPr>
          <w:w w:val="95"/>
        </w:rPr>
      </w:pPr>
    </w:p>
    <w:p w14:paraId="2CF49EA8" w14:textId="1E9B652A" w:rsidR="0024731A" w:rsidRDefault="0024731A" w:rsidP="0024731A">
      <w:pPr>
        <w:pStyle w:val="Heading1"/>
        <w:ind w:left="0"/>
        <w:rPr>
          <w:color w:val="4F80BC"/>
        </w:rPr>
      </w:pPr>
      <w:r>
        <w:rPr>
          <w:color w:val="4F80BC"/>
        </w:rPr>
        <w:t xml:space="preserve"> Who does it cover and when will it take effect?</w:t>
      </w:r>
    </w:p>
    <w:p w14:paraId="0DDAD148" w14:textId="77777777" w:rsidR="0024731A" w:rsidRPr="0024731A" w:rsidRDefault="0024731A" w:rsidP="0024731A">
      <w:pPr>
        <w:pStyle w:val="Heading1"/>
        <w:ind w:left="0"/>
      </w:pPr>
    </w:p>
    <w:p w14:paraId="3F7763CE" w14:textId="1563EFE5" w:rsidR="0024731A" w:rsidRDefault="0024731A" w:rsidP="0024731A">
      <w:pPr>
        <w:pStyle w:val="BodyText"/>
        <w:spacing w:before="64"/>
        <w:ind w:left="119" w:right="113"/>
        <w:jc w:val="both"/>
        <w:rPr>
          <w:w w:val="95"/>
        </w:rPr>
      </w:pPr>
      <w:r>
        <w:rPr>
          <w:w w:val="95"/>
        </w:rPr>
        <w:t xml:space="preserve">At present, the proposed extended protection does not extend to all variants of gig economy workers. Rather, the scope has been narrowly defined to apply only to a subset of </w:t>
      </w:r>
      <w:r w:rsidRPr="007C68A2">
        <w:rPr>
          <w:w w:val="95"/>
        </w:rPr>
        <w:t>“</w:t>
      </w:r>
      <w:r>
        <w:rPr>
          <w:w w:val="95"/>
        </w:rPr>
        <w:t>p</w:t>
      </w:r>
      <w:r w:rsidRPr="007C68A2">
        <w:rPr>
          <w:w w:val="95"/>
        </w:rPr>
        <w:t xml:space="preserve">latform </w:t>
      </w:r>
      <w:r>
        <w:rPr>
          <w:w w:val="95"/>
        </w:rPr>
        <w:t>w</w:t>
      </w:r>
      <w:r w:rsidRPr="007C68A2">
        <w:rPr>
          <w:w w:val="95"/>
        </w:rPr>
        <w:t>orkers”</w:t>
      </w:r>
      <w:r>
        <w:rPr>
          <w:w w:val="95"/>
        </w:rPr>
        <w:t>. This</w:t>
      </w:r>
      <w:r w:rsidRPr="007C68A2">
        <w:rPr>
          <w:w w:val="95"/>
        </w:rPr>
        <w:t xml:space="preserve"> refers</w:t>
      </w:r>
      <w:r>
        <w:rPr>
          <w:w w:val="95"/>
        </w:rPr>
        <w:t xml:space="preserve"> specifically</w:t>
      </w:r>
      <w:r w:rsidRPr="007C68A2">
        <w:rPr>
          <w:w w:val="95"/>
        </w:rPr>
        <w:t xml:space="preserve"> to delivery workers, private-hire car drivers and taxi drivers who use online platforms to match demand for their delivery and point-to-point (P2P) transport services, but who are not employees of the companies operating these platform</w:t>
      </w:r>
      <w:r>
        <w:rPr>
          <w:w w:val="95"/>
        </w:rPr>
        <w:t>s.</w:t>
      </w:r>
      <w:r w:rsidR="003A36E6" w:rsidRPr="004A15B0">
        <w:rPr>
          <w:rStyle w:val="FootnoteReference"/>
          <w:rFonts w:eastAsiaTheme="majorEastAsia"/>
          <w:lang w:val="en-GB"/>
        </w:rPr>
        <w:footnoteReference w:id="3"/>
      </w:r>
      <w:r w:rsidR="003A36E6" w:rsidRPr="004A15B0">
        <w:rPr>
          <w:rStyle w:val="normaltextrun"/>
          <w:lang w:val="en-GB"/>
        </w:rPr>
        <w:t xml:space="preserve"> </w:t>
      </w:r>
      <w:r w:rsidR="000B5D11" w:rsidRPr="000B5D11">
        <w:rPr>
          <w:w w:val="95"/>
        </w:rPr>
        <w:t>Thus</w:t>
      </w:r>
      <w:r w:rsidRPr="000B5D11">
        <w:rPr>
          <w:w w:val="95"/>
        </w:rPr>
        <w:t>, early-stage start-up platforms who operate business services outside of these areas would not be affected in the short term. The intention of the Advisory Committee thus far is to target the identified high-risk group of platform workers for extended protection. However, there is no indication that such protection will not be extended to other categories of gig economy workers in the future.</w:t>
      </w:r>
      <w:r>
        <w:rPr>
          <w:w w:val="95"/>
        </w:rPr>
        <w:t xml:space="preserve"> </w:t>
      </w:r>
    </w:p>
    <w:p w14:paraId="623CA855" w14:textId="77777777" w:rsidR="0024731A" w:rsidRDefault="0024731A" w:rsidP="0024731A">
      <w:pPr>
        <w:pStyle w:val="BodyText"/>
        <w:spacing w:before="64"/>
        <w:ind w:left="119" w:right="113"/>
        <w:jc w:val="both"/>
        <w:rPr>
          <w:w w:val="95"/>
        </w:rPr>
      </w:pPr>
    </w:p>
    <w:p w14:paraId="4C129E31" w14:textId="0C355B34" w:rsidR="0024731A" w:rsidRDefault="0024731A" w:rsidP="0024731A">
      <w:pPr>
        <w:pStyle w:val="BodyText"/>
        <w:spacing w:before="64"/>
        <w:ind w:left="119" w:right="113"/>
        <w:jc w:val="both"/>
        <w:rPr>
          <w:w w:val="95"/>
        </w:rPr>
      </w:pPr>
      <w:r>
        <w:rPr>
          <w:w w:val="95"/>
        </w:rPr>
        <w:t xml:space="preserve">With regards to the timeline ahead, MOM has indicated that the recommendations will be implemented from the later part of 2024 at the earliest, </w:t>
      </w:r>
      <w:r>
        <w:t>unless major economic disruption warrants a longer duration.</w:t>
      </w:r>
      <w:r w:rsidR="003A36E6" w:rsidRPr="004A15B0">
        <w:rPr>
          <w:rStyle w:val="FootnoteReference"/>
          <w:rFonts w:eastAsiaTheme="majorEastAsia"/>
          <w:lang w:val="en-GB"/>
        </w:rPr>
        <w:footnoteReference w:id="4"/>
      </w:r>
      <w:r w:rsidR="003A36E6" w:rsidRPr="004A15B0">
        <w:rPr>
          <w:rStyle w:val="normaltextrun"/>
          <w:lang w:val="en-GB"/>
        </w:rPr>
        <w:t xml:space="preserve"> </w:t>
      </w:r>
      <w:r>
        <w:t xml:space="preserve"> </w:t>
      </w:r>
      <w:r>
        <w:rPr>
          <w:w w:val="95"/>
        </w:rPr>
        <w:t xml:space="preserve">The government </w:t>
      </w:r>
      <w:r w:rsidRPr="008571EF">
        <w:rPr>
          <w:w w:val="95"/>
        </w:rPr>
        <w:t xml:space="preserve">will continue to work closely with </w:t>
      </w:r>
      <w:r>
        <w:rPr>
          <w:w w:val="95"/>
        </w:rPr>
        <w:t xml:space="preserve">the </w:t>
      </w:r>
      <w:r w:rsidRPr="008571EF">
        <w:rPr>
          <w:w w:val="95"/>
        </w:rPr>
        <w:t>tripartite partners and other stakeholders</w:t>
      </w:r>
      <w:r>
        <w:rPr>
          <w:w w:val="95"/>
        </w:rPr>
        <w:t xml:space="preserve"> </w:t>
      </w:r>
      <w:r w:rsidRPr="008571EF">
        <w:rPr>
          <w:w w:val="95"/>
        </w:rPr>
        <w:t>to ensure a smooth roll-out of the proposed recommendations</w:t>
      </w:r>
      <w:r>
        <w:rPr>
          <w:w w:val="95"/>
        </w:rPr>
        <w:t xml:space="preserve"> and legislative changes will be required.</w:t>
      </w:r>
      <w:r w:rsidR="003A36E6" w:rsidRPr="004A15B0">
        <w:rPr>
          <w:rStyle w:val="FootnoteReference"/>
          <w:rFonts w:eastAsiaTheme="majorEastAsia"/>
          <w:lang w:val="en-GB"/>
        </w:rPr>
        <w:footnoteReference w:id="5"/>
      </w:r>
      <w:r w:rsidR="003A36E6" w:rsidRPr="004A15B0">
        <w:rPr>
          <w:rStyle w:val="normaltextrun"/>
          <w:lang w:val="en-GB"/>
        </w:rPr>
        <w:t xml:space="preserve"> </w:t>
      </w:r>
      <w:r>
        <w:rPr>
          <w:w w:val="95"/>
        </w:rPr>
        <w:t xml:space="preserve"> </w:t>
      </w:r>
      <w:r w:rsidR="000B5D11" w:rsidRPr="000B5D11">
        <w:rPr>
          <w:w w:val="95"/>
        </w:rPr>
        <w:t>E</w:t>
      </w:r>
      <w:r w:rsidRPr="000B5D11">
        <w:rPr>
          <w:w w:val="95"/>
        </w:rPr>
        <w:t>arly-stage start-up platforms will have ample time to adapt and comply with legislative changes.</w:t>
      </w:r>
      <w:r>
        <w:rPr>
          <w:w w:val="95"/>
        </w:rPr>
        <w:t xml:space="preserve"> </w:t>
      </w:r>
    </w:p>
    <w:p w14:paraId="014BAB6D" w14:textId="35F6EFF2" w:rsidR="0024731A" w:rsidRDefault="0024731A" w:rsidP="0024731A">
      <w:pPr>
        <w:pStyle w:val="BodyText"/>
        <w:spacing w:before="64"/>
        <w:ind w:left="119" w:right="113"/>
        <w:jc w:val="both"/>
        <w:rPr>
          <w:w w:val="95"/>
        </w:rPr>
      </w:pPr>
    </w:p>
    <w:p w14:paraId="5D5FE2E4" w14:textId="77777777" w:rsidR="00DC0752" w:rsidRDefault="00DC0752" w:rsidP="0024731A">
      <w:pPr>
        <w:pStyle w:val="BodyText"/>
        <w:spacing w:before="64"/>
        <w:ind w:left="119" w:right="113"/>
        <w:jc w:val="both"/>
        <w:rPr>
          <w:w w:val="95"/>
        </w:rPr>
      </w:pPr>
    </w:p>
    <w:p w14:paraId="4EFC1E1B" w14:textId="77777777" w:rsidR="0024731A" w:rsidRDefault="0024731A" w:rsidP="0024731A">
      <w:pPr>
        <w:pStyle w:val="BodyText"/>
        <w:spacing w:before="64"/>
        <w:ind w:left="119" w:right="113"/>
        <w:jc w:val="both"/>
        <w:rPr>
          <w:rFonts w:ascii="Trebuchet MS" w:eastAsia="Trebuchet MS" w:hAnsi="Trebuchet MS" w:cs="Trebuchet MS"/>
          <w:b/>
          <w:bCs/>
          <w:color w:val="4F80BC"/>
          <w:sz w:val="24"/>
          <w:szCs w:val="24"/>
        </w:rPr>
      </w:pPr>
      <w:r w:rsidRPr="00885A1E">
        <w:rPr>
          <w:rFonts w:ascii="Trebuchet MS" w:eastAsia="Trebuchet MS" w:hAnsi="Trebuchet MS" w:cs="Trebuchet MS"/>
          <w:b/>
          <w:bCs/>
          <w:color w:val="4F80BC"/>
          <w:sz w:val="24"/>
          <w:szCs w:val="24"/>
        </w:rPr>
        <w:lastRenderedPageBreak/>
        <w:t>Ensuring adequate financial protection for Platform Workers in case of work injury</w:t>
      </w:r>
    </w:p>
    <w:p w14:paraId="391BE3C7" w14:textId="77777777" w:rsidR="0024731A" w:rsidRDefault="0024731A" w:rsidP="0024731A">
      <w:pPr>
        <w:pStyle w:val="BodyText"/>
        <w:spacing w:before="64"/>
        <w:ind w:right="113"/>
        <w:jc w:val="both"/>
        <w:rPr>
          <w:w w:val="95"/>
        </w:rPr>
      </w:pPr>
    </w:p>
    <w:p w14:paraId="0828D3A0" w14:textId="432F6FD9" w:rsidR="003A36E6" w:rsidRDefault="0024731A" w:rsidP="0024731A">
      <w:pPr>
        <w:pStyle w:val="BodyText"/>
        <w:spacing w:before="64"/>
        <w:ind w:left="119" w:right="113"/>
        <w:jc w:val="both"/>
        <w:rPr>
          <w:w w:val="95"/>
        </w:rPr>
      </w:pPr>
      <w:r>
        <w:rPr>
          <w:w w:val="95"/>
        </w:rPr>
        <w:t>The recommendation by the Advisory Committee ha</w:t>
      </w:r>
      <w:r w:rsidR="000B5D11">
        <w:rPr>
          <w:w w:val="95"/>
        </w:rPr>
        <w:t xml:space="preserve">s </w:t>
      </w:r>
      <w:r>
        <w:rPr>
          <w:w w:val="95"/>
        </w:rPr>
        <w:t xml:space="preserve">provided much needed clarity regarding the liability of the platforms when a platform worker switches frequently between competing platforms and performs different tasks throughout the day. For instance, </w:t>
      </w:r>
      <w:r w:rsidRPr="004E3DEC">
        <w:rPr>
          <w:w w:val="95"/>
        </w:rPr>
        <w:t xml:space="preserve">only the </w:t>
      </w:r>
      <w:r>
        <w:rPr>
          <w:w w:val="95"/>
        </w:rPr>
        <w:t>platform</w:t>
      </w:r>
      <w:r w:rsidRPr="004E3DEC">
        <w:rPr>
          <w:w w:val="95"/>
        </w:rPr>
        <w:t xml:space="preserve"> which the </w:t>
      </w:r>
      <w:r>
        <w:rPr>
          <w:w w:val="95"/>
        </w:rPr>
        <w:t>individual</w:t>
      </w:r>
      <w:r w:rsidRPr="004E3DEC">
        <w:rPr>
          <w:w w:val="95"/>
        </w:rPr>
        <w:t xml:space="preserve"> was working for at the </w:t>
      </w:r>
      <w:r>
        <w:rPr>
          <w:w w:val="95"/>
        </w:rPr>
        <w:t xml:space="preserve">specific </w:t>
      </w:r>
      <w:r w:rsidRPr="004E3DEC">
        <w:rPr>
          <w:w w:val="95"/>
        </w:rPr>
        <w:t>point of injury would be responsible for providing compensation</w:t>
      </w:r>
      <w:r>
        <w:rPr>
          <w:w w:val="95"/>
        </w:rPr>
        <w:t>.</w:t>
      </w:r>
      <w:r w:rsidR="003A36E6" w:rsidRPr="004A15B0">
        <w:rPr>
          <w:rStyle w:val="normaltextrun"/>
          <w:lang w:val="en-GB"/>
        </w:rPr>
        <w:t xml:space="preserve"> </w:t>
      </w:r>
      <w:r>
        <w:rPr>
          <w:w w:val="95"/>
        </w:rPr>
        <w:t xml:space="preserve"> However, in </w:t>
      </w:r>
      <w:r w:rsidRPr="004E3DEC">
        <w:rPr>
          <w:w w:val="95"/>
        </w:rPr>
        <w:t xml:space="preserve">scenarios where </w:t>
      </w:r>
      <w:r>
        <w:rPr>
          <w:w w:val="95"/>
        </w:rPr>
        <w:t>a p</w:t>
      </w:r>
      <w:r w:rsidRPr="004E3DEC">
        <w:rPr>
          <w:w w:val="95"/>
        </w:rPr>
        <w:t>latform</w:t>
      </w:r>
      <w:r>
        <w:rPr>
          <w:w w:val="95"/>
        </w:rPr>
        <w:t xml:space="preserve"> w</w:t>
      </w:r>
      <w:r w:rsidRPr="004E3DEC">
        <w:rPr>
          <w:w w:val="95"/>
        </w:rPr>
        <w:t>orke</w:t>
      </w:r>
      <w:r>
        <w:rPr>
          <w:w w:val="95"/>
        </w:rPr>
        <w:t>r</w:t>
      </w:r>
      <w:r w:rsidRPr="004E3DEC">
        <w:rPr>
          <w:w w:val="95"/>
        </w:rPr>
        <w:t xml:space="preserve"> </w:t>
      </w:r>
      <w:r>
        <w:rPr>
          <w:w w:val="95"/>
        </w:rPr>
        <w:t xml:space="preserve">is </w:t>
      </w:r>
      <w:r w:rsidRPr="004E3DEC">
        <w:rPr>
          <w:w w:val="95"/>
        </w:rPr>
        <w:t xml:space="preserve">simultaneously “at work” for multiple </w:t>
      </w:r>
      <w:r>
        <w:rPr>
          <w:w w:val="95"/>
        </w:rPr>
        <w:t xml:space="preserve">platforms, the Advisory Committee proposed </w:t>
      </w:r>
      <w:r w:rsidRPr="004E3DEC">
        <w:rPr>
          <w:w w:val="95"/>
        </w:rPr>
        <w:t xml:space="preserve">a framework to apportion responsibility between the </w:t>
      </w:r>
      <w:r>
        <w:rPr>
          <w:w w:val="95"/>
        </w:rPr>
        <w:t>p</w:t>
      </w:r>
      <w:r w:rsidRPr="004E3DEC">
        <w:rPr>
          <w:w w:val="95"/>
        </w:rPr>
        <w:t xml:space="preserve">latform </w:t>
      </w:r>
      <w:r>
        <w:rPr>
          <w:w w:val="95"/>
        </w:rPr>
        <w:t>c</w:t>
      </w:r>
      <w:r w:rsidRPr="004E3DEC">
        <w:rPr>
          <w:w w:val="95"/>
        </w:rPr>
        <w:t>ompanies involved.</w:t>
      </w:r>
      <w:r w:rsidR="001217B5" w:rsidRPr="004A15B0">
        <w:rPr>
          <w:rStyle w:val="FootnoteReference"/>
          <w:rFonts w:eastAsiaTheme="majorEastAsia"/>
          <w:lang w:val="en-GB"/>
        </w:rPr>
        <w:footnoteReference w:id="6"/>
      </w:r>
      <w:r w:rsidR="001217B5" w:rsidRPr="004A15B0">
        <w:rPr>
          <w:rStyle w:val="normaltextrun"/>
          <w:lang w:val="en-GB"/>
        </w:rPr>
        <w:t xml:space="preserve"> </w:t>
      </w:r>
      <w:r w:rsidR="003A36E6" w:rsidRPr="004A15B0">
        <w:rPr>
          <w:rStyle w:val="normaltextrun"/>
          <w:lang w:val="en-GB"/>
        </w:rPr>
        <w:t xml:space="preserve"> </w:t>
      </w:r>
      <w:r>
        <w:rPr>
          <w:w w:val="95"/>
        </w:rPr>
        <w:t xml:space="preserve"> </w:t>
      </w:r>
      <w:r w:rsidRPr="000B5D11">
        <w:rPr>
          <w:w w:val="95"/>
        </w:rPr>
        <w:t xml:space="preserve">Thus, to avoid co- liability where possible, early-stage start-up companies operating in this space would benefit from introducing clear </w:t>
      </w:r>
    </w:p>
    <w:p w14:paraId="7DFE12CB" w14:textId="33E8E1BD" w:rsidR="0024731A" w:rsidRDefault="0024731A" w:rsidP="0024731A">
      <w:pPr>
        <w:pStyle w:val="BodyText"/>
        <w:spacing w:before="64"/>
        <w:ind w:left="119" w:right="113"/>
        <w:jc w:val="both"/>
        <w:rPr>
          <w:w w:val="95"/>
        </w:rPr>
      </w:pPr>
      <w:r w:rsidRPr="000B5D11">
        <w:rPr>
          <w:w w:val="95"/>
        </w:rPr>
        <w:t>operating policies whereby platform workers are prohibited from accepting tasks from competing platforms until the current task is completed.</w:t>
      </w:r>
    </w:p>
    <w:p w14:paraId="1723FD38" w14:textId="77777777" w:rsidR="0024731A" w:rsidRDefault="0024731A" w:rsidP="0024731A">
      <w:pPr>
        <w:pStyle w:val="BodyText"/>
        <w:spacing w:before="64"/>
        <w:ind w:left="119" w:right="113"/>
        <w:jc w:val="both"/>
        <w:rPr>
          <w:w w:val="95"/>
        </w:rPr>
      </w:pPr>
    </w:p>
    <w:p w14:paraId="15A02F10" w14:textId="6FBED03E" w:rsidR="0024731A" w:rsidRDefault="0024731A" w:rsidP="0024731A">
      <w:pPr>
        <w:pStyle w:val="BodyText"/>
        <w:spacing w:before="64"/>
        <w:ind w:left="119" w:right="113"/>
        <w:jc w:val="both"/>
        <w:rPr>
          <w:w w:val="95"/>
        </w:rPr>
      </w:pPr>
      <w:r>
        <w:rPr>
          <w:w w:val="95"/>
        </w:rPr>
        <w:t xml:space="preserve">Another key consideration addressed by the Advisory Committee is the </w:t>
      </w:r>
      <w:r w:rsidRPr="00B96D75">
        <w:rPr>
          <w:w w:val="95"/>
        </w:rPr>
        <w:t>s</w:t>
      </w:r>
      <w:r>
        <w:rPr>
          <w:w w:val="95"/>
        </w:rPr>
        <w:t>pecific</w:t>
      </w:r>
      <w:r w:rsidRPr="00B96D75">
        <w:rPr>
          <w:w w:val="95"/>
        </w:rPr>
        <w:t xml:space="preserve"> definition when a </w:t>
      </w:r>
      <w:r>
        <w:rPr>
          <w:w w:val="95"/>
        </w:rPr>
        <w:t>p</w:t>
      </w:r>
      <w:r w:rsidRPr="00B96D75">
        <w:rPr>
          <w:w w:val="95"/>
        </w:rPr>
        <w:t xml:space="preserve">latform </w:t>
      </w:r>
      <w:r>
        <w:rPr>
          <w:w w:val="95"/>
        </w:rPr>
        <w:t>w</w:t>
      </w:r>
      <w:r w:rsidRPr="00B96D75">
        <w:rPr>
          <w:w w:val="95"/>
        </w:rPr>
        <w:t>orker is</w:t>
      </w:r>
      <w:r>
        <w:rPr>
          <w:w w:val="95"/>
        </w:rPr>
        <w:t xml:space="preserve"> </w:t>
      </w:r>
      <w:r w:rsidRPr="00B96D75">
        <w:rPr>
          <w:w w:val="95"/>
        </w:rPr>
        <w:t>“at work”</w:t>
      </w:r>
      <w:r>
        <w:rPr>
          <w:w w:val="95"/>
        </w:rPr>
        <w:t xml:space="preserve"> and the platform is thus held responsible. A distinct line is drawn between on-demand / time-sensitive platform sectors (</w:t>
      </w:r>
      <w:r w:rsidRPr="001B0CF5">
        <w:rPr>
          <w:w w:val="95"/>
        </w:rPr>
        <w:t>ride-hail and food delivery</w:t>
      </w:r>
      <w:r>
        <w:rPr>
          <w:w w:val="95"/>
        </w:rPr>
        <w:t>) versus less on-demand / less-time sensitive platform sectors (goods delivery). Waiting time for a job is included for the former but excluded for the latter.</w:t>
      </w:r>
      <w:r w:rsidR="001217B5" w:rsidRPr="004A15B0">
        <w:rPr>
          <w:rStyle w:val="FootnoteReference"/>
          <w:rFonts w:eastAsiaTheme="majorEastAsia"/>
          <w:lang w:val="en-GB"/>
        </w:rPr>
        <w:footnoteReference w:id="7"/>
      </w:r>
      <w:r w:rsidR="001217B5" w:rsidRPr="004A15B0">
        <w:rPr>
          <w:rStyle w:val="normaltextrun"/>
          <w:lang w:val="en-GB"/>
        </w:rPr>
        <w:t xml:space="preserve"> </w:t>
      </w:r>
      <w:r w:rsidR="001217B5" w:rsidRPr="000B5D11">
        <w:rPr>
          <w:w w:val="95"/>
        </w:rPr>
        <w:t xml:space="preserve"> </w:t>
      </w:r>
      <w:r w:rsidRPr="000B5D11">
        <w:rPr>
          <w:w w:val="95"/>
        </w:rPr>
        <w:t xml:space="preserve">However, the exact buffer for a reasonable amount of waiting time has yet to be determined. </w:t>
      </w:r>
      <w:r w:rsidR="000B5D11">
        <w:rPr>
          <w:w w:val="95"/>
        </w:rPr>
        <w:t>It may</w:t>
      </w:r>
      <w:r w:rsidRPr="000B5D11">
        <w:rPr>
          <w:w w:val="95"/>
        </w:rPr>
        <w:t xml:space="preserve"> be beneficial for early-stage start-ups operating in this space to allocate different drivers for different categories of tasks instead of co-mingling different tasks to the same driver. In addition, these start-ups will also benefit from apportioning their own definition of waiting time when an individual is considered at work with the platform under different circumstances. Thereafter, to engage in stakeholder discussions with the authorities where appropriate.</w:t>
      </w:r>
    </w:p>
    <w:p w14:paraId="137E4F1F" w14:textId="77777777" w:rsidR="0024731A" w:rsidRDefault="0024731A" w:rsidP="0024731A">
      <w:pPr>
        <w:pStyle w:val="BodyText"/>
        <w:spacing w:before="64"/>
        <w:ind w:left="119" w:right="113"/>
        <w:jc w:val="both"/>
        <w:rPr>
          <w:w w:val="95"/>
        </w:rPr>
      </w:pPr>
    </w:p>
    <w:p w14:paraId="34474C09" w14:textId="655FBCC9" w:rsidR="0024731A" w:rsidRDefault="0024731A" w:rsidP="0024731A">
      <w:pPr>
        <w:pStyle w:val="BodyText"/>
        <w:spacing w:before="64"/>
        <w:ind w:left="119" w:right="113"/>
        <w:jc w:val="both"/>
        <w:rPr>
          <w:w w:val="95"/>
        </w:rPr>
      </w:pPr>
      <w:r>
        <w:rPr>
          <w:w w:val="95"/>
        </w:rPr>
        <w:t>In general, p</w:t>
      </w:r>
      <w:r w:rsidRPr="0039759B">
        <w:rPr>
          <w:w w:val="95"/>
        </w:rPr>
        <w:t xml:space="preserve">latform </w:t>
      </w:r>
      <w:r>
        <w:rPr>
          <w:w w:val="95"/>
        </w:rPr>
        <w:t>c</w:t>
      </w:r>
      <w:r w:rsidRPr="0039759B">
        <w:rPr>
          <w:w w:val="95"/>
        </w:rPr>
        <w:t xml:space="preserve">ompanies </w:t>
      </w:r>
      <w:r>
        <w:rPr>
          <w:w w:val="95"/>
        </w:rPr>
        <w:t xml:space="preserve">will be required to </w:t>
      </w:r>
      <w:r w:rsidRPr="0039759B">
        <w:rPr>
          <w:w w:val="95"/>
        </w:rPr>
        <w:t>provide the same scope and level of work injury compensation as employees’ entitlement under the Work Injury Compensation Act (WICA)</w:t>
      </w:r>
      <w:r>
        <w:rPr>
          <w:w w:val="95"/>
        </w:rPr>
        <w:t>, when they are found to be liable.</w:t>
      </w:r>
      <w:r w:rsidR="001217B5" w:rsidRPr="004A15B0">
        <w:rPr>
          <w:rStyle w:val="FootnoteReference"/>
          <w:rFonts w:eastAsiaTheme="majorEastAsia"/>
          <w:lang w:val="en-GB"/>
        </w:rPr>
        <w:footnoteReference w:id="8"/>
      </w:r>
      <w:r w:rsidR="001217B5" w:rsidRPr="004A15B0">
        <w:rPr>
          <w:rStyle w:val="normaltextrun"/>
          <w:lang w:val="en-GB"/>
        </w:rPr>
        <w:t xml:space="preserve"> </w:t>
      </w:r>
      <w:r>
        <w:rPr>
          <w:w w:val="95"/>
        </w:rPr>
        <w:t xml:space="preserve"> Since </w:t>
      </w:r>
      <w:r w:rsidRPr="002C1595">
        <w:rPr>
          <w:w w:val="95"/>
        </w:rPr>
        <w:t xml:space="preserve">the provision of work injury compensation insurance </w:t>
      </w:r>
      <w:r>
        <w:rPr>
          <w:w w:val="95"/>
        </w:rPr>
        <w:t xml:space="preserve">could be done </w:t>
      </w:r>
      <w:r w:rsidRPr="002C1595">
        <w:rPr>
          <w:w w:val="95"/>
        </w:rPr>
        <w:t>through the existing open and competitive insurance market</w:t>
      </w:r>
      <w:r>
        <w:rPr>
          <w:w w:val="95"/>
        </w:rPr>
        <w:t xml:space="preserve">, </w:t>
      </w:r>
      <w:r w:rsidRPr="000B5D11">
        <w:rPr>
          <w:w w:val="95"/>
        </w:rPr>
        <w:t>the implementation cost for early-stage start-ups will be manageable.</w:t>
      </w:r>
      <w:r>
        <w:rPr>
          <w:w w:val="95"/>
        </w:rPr>
        <w:t xml:space="preserve"> </w:t>
      </w:r>
    </w:p>
    <w:p w14:paraId="4D46C65E" w14:textId="77777777" w:rsidR="0024731A" w:rsidRDefault="0024731A" w:rsidP="0024731A">
      <w:pPr>
        <w:pStyle w:val="BodyText"/>
        <w:spacing w:before="64"/>
        <w:ind w:left="119" w:right="113"/>
        <w:jc w:val="both"/>
        <w:rPr>
          <w:w w:val="95"/>
        </w:rPr>
      </w:pPr>
    </w:p>
    <w:p w14:paraId="2E3CBCD4" w14:textId="1940AF94" w:rsidR="0024731A" w:rsidRDefault="0024731A" w:rsidP="0024731A">
      <w:pPr>
        <w:pStyle w:val="BodyText"/>
        <w:spacing w:before="64"/>
        <w:ind w:right="113"/>
        <w:jc w:val="both"/>
        <w:rPr>
          <w:rFonts w:ascii="Trebuchet MS" w:eastAsia="Trebuchet MS" w:hAnsi="Trebuchet MS" w:cs="Trebuchet MS"/>
          <w:b/>
          <w:bCs/>
          <w:color w:val="4F80BC"/>
          <w:sz w:val="24"/>
          <w:szCs w:val="24"/>
        </w:rPr>
      </w:pPr>
      <w:r w:rsidRPr="00483FCE">
        <w:rPr>
          <w:rFonts w:ascii="Trebuchet MS" w:eastAsia="Trebuchet MS" w:hAnsi="Trebuchet MS" w:cs="Trebuchet MS"/>
          <w:b/>
          <w:bCs/>
          <w:color w:val="4F80BC"/>
          <w:sz w:val="24"/>
          <w:szCs w:val="24"/>
        </w:rPr>
        <w:t>Improving retirement and housing adequacy of Platform Workers</w:t>
      </w:r>
    </w:p>
    <w:p w14:paraId="6B24D666" w14:textId="77777777" w:rsidR="0024731A" w:rsidRDefault="0024731A" w:rsidP="0024731A">
      <w:pPr>
        <w:pStyle w:val="BodyText"/>
        <w:spacing w:before="64"/>
        <w:ind w:left="119" w:right="113"/>
        <w:jc w:val="both"/>
        <w:rPr>
          <w:rFonts w:ascii="Trebuchet MS" w:eastAsia="Trebuchet MS" w:hAnsi="Trebuchet MS" w:cs="Trebuchet MS"/>
          <w:b/>
          <w:bCs/>
          <w:color w:val="4F80BC"/>
          <w:sz w:val="24"/>
          <w:szCs w:val="24"/>
        </w:rPr>
      </w:pPr>
    </w:p>
    <w:p w14:paraId="3E92D999" w14:textId="47E80415" w:rsidR="00F0180A" w:rsidRDefault="0024731A" w:rsidP="0024731A">
      <w:pPr>
        <w:pStyle w:val="BodyText"/>
        <w:spacing w:before="64"/>
        <w:ind w:right="113"/>
        <w:jc w:val="both"/>
        <w:rPr>
          <w:w w:val="95"/>
        </w:rPr>
      </w:pPr>
      <w:r>
        <w:rPr>
          <w:w w:val="95"/>
        </w:rPr>
        <w:t xml:space="preserve">With regards to Central Provident Fund (CPF) contributions, the key idea </w:t>
      </w:r>
      <w:r w:rsidR="00CE773A">
        <w:rPr>
          <w:w w:val="95"/>
        </w:rPr>
        <w:t xml:space="preserve">proposed </w:t>
      </w:r>
      <w:r>
        <w:rPr>
          <w:w w:val="95"/>
        </w:rPr>
        <w:t>is to increase contribution rates with a flexi-approach for different target groups.</w:t>
      </w:r>
      <w:r w:rsidR="003A36E6" w:rsidRPr="004A15B0">
        <w:rPr>
          <w:rStyle w:val="normaltextrun"/>
          <w:lang w:val="en-GB"/>
        </w:rPr>
        <w:t xml:space="preserve"> </w:t>
      </w:r>
      <w:r>
        <w:rPr>
          <w:w w:val="95"/>
        </w:rPr>
        <w:t xml:space="preserve"> For platform workers aged below 30 in the first of implementation, CPF contribution rates for both the platform and the individual will have to align with the rates of employers and employees respectively.</w:t>
      </w:r>
      <w:r w:rsidR="001217B5" w:rsidRPr="004A15B0">
        <w:rPr>
          <w:rStyle w:val="normaltextrun"/>
          <w:lang w:val="en-GB"/>
        </w:rPr>
        <w:t xml:space="preserve"> </w:t>
      </w:r>
      <w:r w:rsidR="003A36E6" w:rsidRPr="004A15B0">
        <w:rPr>
          <w:rStyle w:val="normaltextrun"/>
          <w:lang w:val="en-GB"/>
        </w:rPr>
        <w:t xml:space="preserve"> </w:t>
      </w:r>
      <w:r>
        <w:rPr>
          <w:w w:val="95"/>
        </w:rPr>
        <w:t xml:space="preserve"> Older cohorts aged 30 and above in the first year of implementation may also opt in to the full CPF contribution regime</w:t>
      </w:r>
      <w:r w:rsidR="001217B5">
        <w:rPr>
          <w:w w:val="95"/>
        </w:rPr>
        <w:t>.</w:t>
      </w:r>
      <w:r w:rsidR="001217B5" w:rsidRPr="001217B5">
        <w:rPr>
          <w:rStyle w:val="FootnoteReference"/>
          <w:rFonts w:eastAsiaTheme="majorEastAsia"/>
          <w:lang w:val="en-GB"/>
        </w:rPr>
        <w:t xml:space="preserve"> </w:t>
      </w:r>
      <w:r w:rsidR="001217B5" w:rsidRPr="004A15B0">
        <w:rPr>
          <w:rStyle w:val="FootnoteReference"/>
          <w:rFonts w:eastAsiaTheme="majorEastAsia"/>
          <w:lang w:val="en-GB"/>
        </w:rPr>
        <w:footnoteReference w:id="9"/>
      </w:r>
      <w:r w:rsidR="001217B5" w:rsidRPr="004A15B0">
        <w:rPr>
          <w:rStyle w:val="normaltextrun"/>
          <w:lang w:val="en-GB"/>
        </w:rPr>
        <w:t xml:space="preserve"> </w:t>
      </w:r>
      <w:r w:rsidRPr="00280535">
        <w:rPr>
          <w:w w:val="95"/>
        </w:rPr>
        <w:t xml:space="preserve"> In general, the adopted recommendations result in heavier CPF obligations on the platforms, and they will be required to help collect platform workers’ CPF contributions towards timely contributions.</w:t>
      </w:r>
      <w:r>
        <w:rPr>
          <w:w w:val="95"/>
        </w:rPr>
        <w:t xml:space="preserve"> </w:t>
      </w:r>
    </w:p>
    <w:p w14:paraId="36F16662" w14:textId="1ACFBB2E" w:rsidR="00F0180A" w:rsidRDefault="00F0180A" w:rsidP="0024731A">
      <w:pPr>
        <w:pStyle w:val="BodyText"/>
        <w:spacing w:before="64"/>
        <w:ind w:right="113"/>
        <w:jc w:val="both"/>
        <w:rPr>
          <w:w w:val="95"/>
        </w:rPr>
      </w:pPr>
    </w:p>
    <w:p w14:paraId="4B803BDE" w14:textId="492E8F21" w:rsidR="00F0180A" w:rsidRDefault="00F0180A" w:rsidP="00F0180A">
      <w:pPr>
        <w:pStyle w:val="BodyText"/>
        <w:spacing w:before="64"/>
        <w:ind w:right="113"/>
        <w:jc w:val="both"/>
        <w:rPr>
          <w:w w:val="95"/>
        </w:rPr>
      </w:pPr>
      <w:r>
        <w:rPr>
          <w:w w:val="95"/>
        </w:rPr>
        <w:t>In terms of implementation, it will occur over a 5-year period and t</w:t>
      </w:r>
      <w:r w:rsidRPr="0024731A">
        <w:rPr>
          <w:w w:val="95"/>
        </w:rPr>
        <w:t>he Government</w:t>
      </w:r>
      <w:r>
        <w:rPr>
          <w:w w:val="95"/>
        </w:rPr>
        <w:t xml:space="preserve"> will be working closely with the affected platform companies </w:t>
      </w:r>
      <w:r w:rsidRPr="0024731A">
        <w:rPr>
          <w:w w:val="95"/>
        </w:rPr>
        <w:t xml:space="preserve">to develop the new collection mechanism </w:t>
      </w:r>
      <w:r>
        <w:rPr>
          <w:w w:val="95"/>
        </w:rPr>
        <w:t xml:space="preserve">and </w:t>
      </w:r>
      <w:r w:rsidRPr="0024731A">
        <w:rPr>
          <w:w w:val="95"/>
        </w:rPr>
        <w:t>monitor the cost impact of any systems development needed</w:t>
      </w:r>
      <w:r>
        <w:rPr>
          <w:w w:val="95"/>
        </w:rPr>
        <w:t>.</w:t>
      </w:r>
      <w:r w:rsidR="001217B5" w:rsidRPr="004A15B0">
        <w:rPr>
          <w:rStyle w:val="FootnoteReference"/>
          <w:rFonts w:eastAsiaTheme="majorEastAsia"/>
          <w:lang w:val="en-GB"/>
        </w:rPr>
        <w:footnoteReference w:id="10"/>
      </w:r>
    </w:p>
    <w:p w14:paraId="2E4C986C" w14:textId="77777777" w:rsidR="00F0180A" w:rsidRDefault="00F0180A" w:rsidP="0024731A">
      <w:pPr>
        <w:pStyle w:val="BodyText"/>
        <w:spacing w:before="64"/>
        <w:ind w:right="113"/>
        <w:jc w:val="both"/>
        <w:rPr>
          <w:w w:val="95"/>
        </w:rPr>
      </w:pPr>
    </w:p>
    <w:p w14:paraId="7F41E888" w14:textId="13A8B1BE" w:rsidR="0024731A" w:rsidRDefault="0024731A" w:rsidP="0024731A">
      <w:pPr>
        <w:pStyle w:val="BodyText"/>
        <w:spacing w:before="64"/>
        <w:ind w:right="113"/>
        <w:jc w:val="both"/>
        <w:rPr>
          <w:w w:val="95"/>
        </w:rPr>
      </w:pPr>
      <w:r w:rsidRPr="00280535">
        <w:rPr>
          <w:w w:val="95"/>
        </w:rPr>
        <w:lastRenderedPageBreak/>
        <w:t>While the Advisory Committee has indicated that platform companies which exert significant level of management control over platform workers should provide CPF contributions at the same rates as employers,</w:t>
      </w:r>
      <w:r w:rsidR="001217B5" w:rsidRPr="004A15B0">
        <w:rPr>
          <w:rStyle w:val="FootnoteReference"/>
          <w:rFonts w:eastAsiaTheme="majorEastAsia"/>
          <w:lang w:val="en-GB"/>
        </w:rPr>
        <w:footnoteReference w:id="11"/>
      </w:r>
      <w:r w:rsidR="001217B5" w:rsidRPr="004A15B0">
        <w:rPr>
          <w:rStyle w:val="normaltextrun"/>
          <w:lang w:val="en-GB"/>
        </w:rPr>
        <w:t xml:space="preserve"> </w:t>
      </w:r>
      <w:r w:rsidRPr="00280535">
        <w:rPr>
          <w:w w:val="95"/>
        </w:rPr>
        <w:t xml:space="preserve"> the threshold for standard of control is</w:t>
      </w:r>
      <w:r w:rsidR="00CE773A" w:rsidRPr="00280535">
        <w:rPr>
          <w:w w:val="95"/>
        </w:rPr>
        <w:t xml:space="preserve"> still</w:t>
      </w:r>
      <w:r w:rsidRPr="00280535">
        <w:rPr>
          <w:w w:val="95"/>
        </w:rPr>
        <w:t xml:space="preserve"> unclear. Thus, it is uncertain if a platform exhibiting low management control will be treated any differently if it is still operating within the space of ride hailing, food delivery or goods delivery.</w:t>
      </w:r>
      <w:r w:rsidR="00F0180A" w:rsidRPr="00280535">
        <w:rPr>
          <w:w w:val="95"/>
        </w:rPr>
        <w:t xml:space="preserve"> For gig economy platforms operating outside of these business areas, it </w:t>
      </w:r>
      <w:r w:rsidR="00CE773A" w:rsidRPr="00280535">
        <w:rPr>
          <w:w w:val="95"/>
        </w:rPr>
        <w:t>remains</w:t>
      </w:r>
      <w:r w:rsidR="00F0180A" w:rsidRPr="00280535">
        <w:rPr>
          <w:w w:val="95"/>
        </w:rPr>
        <w:t xml:space="preserve"> uncertain if a similar CPF regime would take effect in the future, should a high level of management control be exhibited.</w:t>
      </w:r>
      <w:r w:rsidR="00F0180A">
        <w:rPr>
          <w:w w:val="95"/>
        </w:rPr>
        <w:t xml:space="preserve"> </w:t>
      </w:r>
    </w:p>
    <w:p w14:paraId="19C49B5D" w14:textId="77777777" w:rsidR="00BB4905" w:rsidRDefault="00BB4905">
      <w:pPr>
        <w:jc w:val="both"/>
        <w:rPr>
          <w:sz w:val="18"/>
        </w:rPr>
      </w:pPr>
    </w:p>
    <w:p w14:paraId="6A8446E8" w14:textId="77777777" w:rsidR="00F0180A" w:rsidRDefault="00F0180A">
      <w:pPr>
        <w:jc w:val="both"/>
        <w:rPr>
          <w:sz w:val="18"/>
        </w:rPr>
      </w:pPr>
    </w:p>
    <w:p w14:paraId="7F09A5A5" w14:textId="77777777" w:rsidR="00F0180A" w:rsidRDefault="00F0180A">
      <w:pPr>
        <w:jc w:val="both"/>
        <w:rPr>
          <w:rFonts w:ascii="Trebuchet MS" w:eastAsia="Trebuchet MS" w:hAnsi="Trebuchet MS" w:cs="Trebuchet MS"/>
          <w:b/>
          <w:bCs/>
          <w:color w:val="4F80BC"/>
          <w:sz w:val="24"/>
          <w:szCs w:val="24"/>
        </w:rPr>
      </w:pPr>
      <w:r w:rsidRPr="00F0180A">
        <w:rPr>
          <w:rFonts w:ascii="Trebuchet MS" w:eastAsia="Trebuchet MS" w:hAnsi="Trebuchet MS" w:cs="Trebuchet MS"/>
          <w:b/>
          <w:bCs/>
          <w:color w:val="4F80BC"/>
          <w:sz w:val="24"/>
          <w:szCs w:val="24"/>
        </w:rPr>
        <w:t>Enhancing representation for Platform Workers</w:t>
      </w:r>
    </w:p>
    <w:p w14:paraId="43950493" w14:textId="77777777" w:rsidR="00F0180A" w:rsidRDefault="00F0180A">
      <w:pPr>
        <w:jc w:val="both"/>
        <w:rPr>
          <w:rFonts w:ascii="Trebuchet MS" w:eastAsia="Trebuchet MS" w:hAnsi="Trebuchet MS" w:cs="Trebuchet MS"/>
          <w:b/>
          <w:bCs/>
          <w:color w:val="4F80BC"/>
          <w:sz w:val="24"/>
          <w:szCs w:val="24"/>
        </w:rPr>
      </w:pPr>
    </w:p>
    <w:p w14:paraId="227D245A" w14:textId="5B14E708" w:rsidR="00CE773A" w:rsidRDefault="00FB15EA" w:rsidP="00FB15EA">
      <w:pPr>
        <w:pStyle w:val="BodyText"/>
        <w:spacing w:before="64"/>
        <w:ind w:right="113"/>
        <w:jc w:val="both"/>
        <w:rPr>
          <w:w w:val="95"/>
        </w:rPr>
      </w:pPr>
      <w:r>
        <w:rPr>
          <w:w w:val="95"/>
        </w:rPr>
        <w:t>Finally, there will be enhanced formal representation for platform workers and</w:t>
      </w:r>
      <w:r w:rsidRPr="00FB15EA">
        <w:rPr>
          <w:w w:val="95"/>
        </w:rPr>
        <w:t xml:space="preserve"> </w:t>
      </w:r>
      <w:r>
        <w:rPr>
          <w:w w:val="95"/>
        </w:rPr>
        <w:t>the</w:t>
      </w:r>
      <w:r w:rsidRPr="00FB15EA">
        <w:rPr>
          <w:w w:val="95"/>
        </w:rPr>
        <w:t xml:space="preserve"> Tripartite Workgroup on Representation for Platform Workers (TWG) </w:t>
      </w:r>
      <w:r>
        <w:rPr>
          <w:w w:val="95"/>
        </w:rPr>
        <w:t>has been set up to co-create the new representation framework.</w:t>
      </w:r>
      <w:r w:rsidR="001217B5" w:rsidRPr="004A15B0">
        <w:rPr>
          <w:rStyle w:val="FootnoteReference"/>
          <w:rFonts w:eastAsiaTheme="majorEastAsia"/>
          <w:lang w:val="en-GB"/>
        </w:rPr>
        <w:footnoteReference w:id="12"/>
      </w:r>
      <w:r w:rsidR="001217B5" w:rsidRPr="004A15B0">
        <w:rPr>
          <w:rStyle w:val="normaltextrun"/>
          <w:lang w:val="en-GB"/>
        </w:rPr>
        <w:t xml:space="preserve"> </w:t>
      </w:r>
      <w:r>
        <w:rPr>
          <w:w w:val="95"/>
        </w:rPr>
        <w:t xml:space="preserve"> The TWG will</w:t>
      </w:r>
      <w:r w:rsidRPr="00FB15EA">
        <w:rPr>
          <w:w w:val="95"/>
        </w:rPr>
        <w:t xml:space="preserve"> scope </w:t>
      </w:r>
      <w:r>
        <w:rPr>
          <w:w w:val="95"/>
        </w:rPr>
        <w:t>out the</w:t>
      </w:r>
      <w:r w:rsidRPr="00FB15EA">
        <w:rPr>
          <w:w w:val="95"/>
        </w:rPr>
        <w:t xml:space="preserve"> potential issues that can be negotiated between a </w:t>
      </w:r>
      <w:r>
        <w:rPr>
          <w:w w:val="95"/>
        </w:rPr>
        <w:t>p</w:t>
      </w:r>
      <w:r w:rsidRPr="00FB15EA">
        <w:rPr>
          <w:w w:val="95"/>
        </w:rPr>
        <w:t xml:space="preserve">latform </w:t>
      </w:r>
      <w:r>
        <w:rPr>
          <w:w w:val="95"/>
        </w:rPr>
        <w:t>c</w:t>
      </w:r>
      <w:r w:rsidRPr="00FB15EA">
        <w:rPr>
          <w:w w:val="95"/>
        </w:rPr>
        <w:t xml:space="preserve">ompany and the representative body; and </w:t>
      </w:r>
      <w:r>
        <w:rPr>
          <w:w w:val="95"/>
        </w:rPr>
        <w:t>d</w:t>
      </w:r>
      <w:r w:rsidRPr="00FB15EA">
        <w:rPr>
          <w:w w:val="95"/>
        </w:rPr>
        <w:t>evelop a dispute management framework to efficiently resolve disputes between negotiating parties.</w:t>
      </w:r>
      <w:r w:rsidR="001217B5" w:rsidRPr="001217B5">
        <w:rPr>
          <w:rStyle w:val="FootnoteReference"/>
          <w:rFonts w:eastAsiaTheme="majorEastAsia"/>
          <w:lang w:val="en-GB"/>
        </w:rPr>
        <w:t xml:space="preserve"> </w:t>
      </w:r>
      <w:r w:rsidR="001217B5" w:rsidRPr="004A15B0">
        <w:rPr>
          <w:rStyle w:val="FootnoteReference"/>
          <w:rFonts w:eastAsiaTheme="majorEastAsia"/>
          <w:lang w:val="en-GB"/>
        </w:rPr>
        <w:footnoteReference w:id="13"/>
      </w:r>
      <w:r w:rsidR="001217B5" w:rsidRPr="004A15B0">
        <w:rPr>
          <w:rStyle w:val="normaltextrun"/>
          <w:lang w:val="en-GB"/>
        </w:rPr>
        <w:t xml:space="preserve"> </w:t>
      </w:r>
      <w:r>
        <w:rPr>
          <w:w w:val="95"/>
        </w:rPr>
        <w:t xml:space="preserve">   </w:t>
      </w:r>
    </w:p>
    <w:p w14:paraId="050A80BD" w14:textId="77777777" w:rsidR="00CE773A" w:rsidRDefault="00CE773A" w:rsidP="00FB15EA">
      <w:pPr>
        <w:pStyle w:val="BodyText"/>
        <w:spacing w:before="64"/>
        <w:ind w:right="113"/>
        <w:jc w:val="both"/>
        <w:rPr>
          <w:w w:val="95"/>
        </w:rPr>
      </w:pPr>
    </w:p>
    <w:p w14:paraId="05A81FD8" w14:textId="3FB2637A" w:rsidR="00CE773A" w:rsidRDefault="00280535" w:rsidP="00FB15EA">
      <w:pPr>
        <w:pStyle w:val="BodyText"/>
        <w:spacing w:before="64"/>
        <w:ind w:right="113"/>
        <w:jc w:val="both"/>
        <w:rPr>
          <w:w w:val="95"/>
        </w:rPr>
      </w:pPr>
      <w:r w:rsidRPr="00280535">
        <w:rPr>
          <w:w w:val="95"/>
        </w:rPr>
        <w:t>Therefore</w:t>
      </w:r>
      <w:r w:rsidR="00CE773A" w:rsidRPr="00280535">
        <w:rPr>
          <w:w w:val="95"/>
        </w:rPr>
        <w:t>, early-stage start-up platforms operating in this space can look forward to a more cost-efficient dispute resolution process involving platform workers. In gist, the Advisory Committee has also clarified that platform workers will not be treated as employees in entirety and the Employment Act (EA) will not apply.</w:t>
      </w:r>
      <w:r w:rsidR="001217B5" w:rsidRPr="004A15B0">
        <w:rPr>
          <w:rStyle w:val="FootnoteReference"/>
          <w:rFonts w:eastAsiaTheme="majorEastAsia"/>
          <w:lang w:val="en-GB"/>
        </w:rPr>
        <w:footnoteReference w:id="14"/>
      </w:r>
      <w:r w:rsidR="001217B5" w:rsidRPr="004A15B0">
        <w:rPr>
          <w:rStyle w:val="normaltextrun"/>
          <w:lang w:val="en-GB"/>
        </w:rPr>
        <w:t xml:space="preserve"> </w:t>
      </w:r>
      <w:r w:rsidR="00CE773A" w:rsidRPr="00280535">
        <w:rPr>
          <w:w w:val="95"/>
        </w:rPr>
        <w:t xml:space="preserve">  </w:t>
      </w:r>
      <w:r w:rsidRPr="00280535">
        <w:rPr>
          <w:w w:val="95"/>
        </w:rPr>
        <w:t>W</w:t>
      </w:r>
      <w:r w:rsidR="00151B81" w:rsidRPr="00280535">
        <w:rPr>
          <w:w w:val="95"/>
        </w:rPr>
        <w:t xml:space="preserve">hile the frequency of disputes may increase with a stronger formal representation for platform workers, including a new dispute management framework, the level of disputes will not </w:t>
      </w:r>
      <w:r>
        <w:rPr>
          <w:w w:val="95"/>
        </w:rPr>
        <w:t>occur at the same</w:t>
      </w:r>
      <w:r w:rsidR="00151B81" w:rsidRPr="00280535">
        <w:rPr>
          <w:w w:val="95"/>
        </w:rPr>
        <w:t xml:space="preserve"> threshold </w:t>
      </w:r>
      <w:r>
        <w:rPr>
          <w:w w:val="95"/>
        </w:rPr>
        <w:t>as</w:t>
      </w:r>
      <w:r w:rsidR="00151B81" w:rsidRPr="00280535">
        <w:rPr>
          <w:w w:val="95"/>
        </w:rPr>
        <w:t xml:space="preserve"> employment contracts. It is likely that this new framework will operate in parallel with the existing Employment Claims Tribunal (ECT).</w:t>
      </w:r>
    </w:p>
    <w:p w14:paraId="3C520985" w14:textId="77777777" w:rsidR="00151B81" w:rsidRDefault="00151B81" w:rsidP="00151B81">
      <w:pPr>
        <w:jc w:val="both"/>
        <w:rPr>
          <w:sz w:val="18"/>
        </w:rPr>
      </w:pPr>
    </w:p>
    <w:p w14:paraId="3243F481" w14:textId="5A451D91" w:rsidR="00151B81" w:rsidRDefault="00151B81" w:rsidP="00151B81">
      <w:pPr>
        <w:jc w:val="both"/>
        <w:rPr>
          <w:rFonts w:ascii="Trebuchet MS" w:eastAsia="Trebuchet MS" w:hAnsi="Trebuchet MS" w:cs="Trebuchet MS"/>
          <w:b/>
          <w:bCs/>
          <w:color w:val="4F80BC"/>
          <w:sz w:val="24"/>
          <w:szCs w:val="24"/>
        </w:rPr>
      </w:pPr>
      <w:r>
        <w:rPr>
          <w:rFonts w:ascii="Trebuchet MS" w:eastAsia="Trebuchet MS" w:hAnsi="Trebuchet MS" w:cs="Trebuchet MS"/>
          <w:b/>
          <w:bCs/>
          <w:color w:val="4F80BC"/>
          <w:sz w:val="24"/>
          <w:szCs w:val="24"/>
        </w:rPr>
        <w:t>Conclusion</w:t>
      </w:r>
    </w:p>
    <w:p w14:paraId="0D173B4F" w14:textId="4E89407B" w:rsidR="00BB4905" w:rsidRDefault="00BB4905">
      <w:pPr>
        <w:pStyle w:val="BodyText"/>
        <w:rPr>
          <w:w w:val="95"/>
        </w:rPr>
      </w:pPr>
    </w:p>
    <w:p w14:paraId="5A1CEF3D" w14:textId="550106AA" w:rsidR="00151B81" w:rsidRDefault="00151B81" w:rsidP="00151B81">
      <w:pPr>
        <w:pStyle w:val="BodyText"/>
        <w:spacing w:before="64"/>
        <w:ind w:right="113"/>
        <w:jc w:val="both"/>
        <w:rPr>
          <w:w w:val="95"/>
        </w:rPr>
      </w:pPr>
      <w:r w:rsidRPr="00280535">
        <w:rPr>
          <w:w w:val="95"/>
        </w:rPr>
        <w:t xml:space="preserve">It is clear from the adopted recommendations that the Government stands by the principle of preserving flexibility as a key feature of platform work. </w:t>
      </w:r>
      <w:r w:rsidR="00280535" w:rsidRPr="00280535">
        <w:rPr>
          <w:w w:val="95"/>
        </w:rPr>
        <w:t>E</w:t>
      </w:r>
      <w:r w:rsidR="008740D5" w:rsidRPr="00280535">
        <w:rPr>
          <w:w w:val="95"/>
        </w:rPr>
        <w:t xml:space="preserve">arly-stage start-up platforms operating in the gig economy space will </w:t>
      </w:r>
      <w:r w:rsidR="00280535" w:rsidRPr="00280535">
        <w:rPr>
          <w:w w:val="95"/>
        </w:rPr>
        <w:t xml:space="preserve">still </w:t>
      </w:r>
      <w:r w:rsidR="008740D5" w:rsidRPr="00280535">
        <w:rPr>
          <w:w w:val="95"/>
        </w:rPr>
        <w:t xml:space="preserve">be able to leverage on a flexible </w:t>
      </w:r>
      <w:proofErr w:type="spellStart"/>
      <w:r w:rsidR="008740D5" w:rsidRPr="00280535">
        <w:rPr>
          <w:w w:val="95"/>
        </w:rPr>
        <w:t>labour</w:t>
      </w:r>
      <w:proofErr w:type="spellEnd"/>
      <w:r w:rsidR="008740D5" w:rsidRPr="00280535">
        <w:rPr>
          <w:w w:val="95"/>
        </w:rPr>
        <w:t xml:space="preserve"> market for on-demand services, as these workers will not be subject to the EA. However, the cost of deploying platform workers will increase with greater mandated protections and increased CPF contributions.</w:t>
      </w:r>
      <w:r w:rsidR="008740D5">
        <w:rPr>
          <w:w w:val="95"/>
        </w:rPr>
        <w:t xml:space="preserve"> </w:t>
      </w:r>
    </w:p>
    <w:p w14:paraId="236990E2" w14:textId="23E801E0" w:rsidR="00582F13" w:rsidRDefault="00582F13" w:rsidP="00151B81">
      <w:pPr>
        <w:pStyle w:val="BodyText"/>
        <w:spacing w:before="64"/>
        <w:ind w:right="113"/>
        <w:jc w:val="both"/>
        <w:rPr>
          <w:w w:val="95"/>
        </w:rPr>
      </w:pPr>
    </w:p>
    <w:p w14:paraId="75D09FDB" w14:textId="164339FE" w:rsidR="00582F13" w:rsidRPr="00C22C7A" w:rsidRDefault="00C22C7A" w:rsidP="00C22C7A">
      <w:pPr>
        <w:pStyle w:val="BodyText"/>
        <w:spacing w:before="64"/>
        <w:ind w:right="113"/>
        <w:jc w:val="both"/>
        <w:rPr>
          <w:w w:val="95"/>
        </w:rPr>
      </w:pPr>
      <w:r>
        <w:rPr>
          <w:w w:val="95"/>
        </w:rPr>
        <w:t xml:space="preserve">Globally, most countries have moved ahead to strengthen protection for platform workers, albeit with </w:t>
      </w:r>
      <w:r w:rsidR="00DC0752">
        <w:rPr>
          <w:w w:val="95"/>
        </w:rPr>
        <w:t xml:space="preserve">some </w:t>
      </w:r>
      <w:r>
        <w:rPr>
          <w:w w:val="95"/>
        </w:rPr>
        <w:t xml:space="preserve">challenges. </w:t>
      </w:r>
      <w:r w:rsidRPr="00582F13">
        <w:rPr>
          <w:w w:val="95"/>
        </w:rPr>
        <w:t xml:space="preserve">In the United States, a few states have tried to classify </w:t>
      </w:r>
      <w:r w:rsidR="00DC0752">
        <w:rPr>
          <w:w w:val="95"/>
        </w:rPr>
        <w:t>p</w:t>
      </w:r>
      <w:r w:rsidRPr="00582F13">
        <w:rPr>
          <w:w w:val="95"/>
        </w:rPr>
        <w:t xml:space="preserve">latform </w:t>
      </w:r>
      <w:r w:rsidR="00DC0752">
        <w:rPr>
          <w:w w:val="95"/>
        </w:rPr>
        <w:t>w</w:t>
      </w:r>
      <w:r w:rsidRPr="00582F13">
        <w:rPr>
          <w:w w:val="95"/>
        </w:rPr>
        <w:t xml:space="preserve">orkers as employees but faced legal </w:t>
      </w:r>
      <w:r w:rsidR="00DC0752">
        <w:rPr>
          <w:w w:val="95"/>
        </w:rPr>
        <w:t>hurdles</w:t>
      </w:r>
      <w:r w:rsidRPr="00582F13">
        <w:rPr>
          <w:w w:val="95"/>
        </w:rPr>
        <w:t>.</w:t>
      </w:r>
      <w:r w:rsidR="00DC0752" w:rsidRPr="00DC0752">
        <w:t xml:space="preserve"> </w:t>
      </w:r>
      <w:r w:rsidR="00DC0752">
        <w:t>Such a proposition was ruled unconstitutional in a Californian Superior Court ruling in 2021.</w:t>
      </w:r>
      <w:r>
        <w:rPr>
          <w:w w:val="95"/>
        </w:rPr>
        <w:t xml:space="preserve"> W</w:t>
      </w:r>
      <w:r w:rsidR="00582F13" w:rsidRPr="00582F13">
        <w:rPr>
          <w:w w:val="95"/>
        </w:rPr>
        <w:t xml:space="preserve">hile there </w:t>
      </w:r>
      <w:r w:rsidR="00582F13">
        <w:rPr>
          <w:w w:val="95"/>
        </w:rPr>
        <w:t xml:space="preserve">has been </w:t>
      </w:r>
      <w:r w:rsidR="00582F13" w:rsidRPr="00582F13">
        <w:rPr>
          <w:w w:val="95"/>
        </w:rPr>
        <w:t xml:space="preserve">no international consensus on whether </w:t>
      </w:r>
      <w:r w:rsidR="00DC0752">
        <w:rPr>
          <w:w w:val="95"/>
        </w:rPr>
        <w:t>p</w:t>
      </w:r>
      <w:r w:rsidR="00582F13" w:rsidRPr="00582F13">
        <w:rPr>
          <w:w w:val="95"/>
        </w:rPr>
        <w:t xml:space="preserve">latform </w:t>
      </w:r>
      <w:r w:rsidR="00DC0752">
        <w:rPr>
          <w:w w:val="95"/>
        </w:rPr>
        <w:t>w</w:t>
      </w:r>
      <w:r w:rsidR="00582F13" w:rsidRPr="00582F13">
        <w:rPr>
          <w:w w:val="95"/>
        </w:rPr>
        <w:t xml:space="preserve">orkers should be treated as employees, there is broad recognition of the importance of strengthening protections for </w:t>
      </w:r>
      <w:r w:rsidR="00DC0752">
        <w:rPr>
          <w:w w:val="95"/>
        </w:rPr>
        <w:t>p</w:t>
      </w:r>
      <w:r w:rsidR="00582F13" w:rsidRPr="00582F13">
        <w:rPr>
          <w:w w:val="95"/>
        </w:rPr>
        <w:t xml:space="preserve">latform </w:t>
      </w:r>
      <w:r w:rsidR="00DC0752">
        <w:rPr>
          <w:w w:val="95"/>
        </w:rPr>
        <w:t>w</w:t>
      </w:r>
      <w:r w:rsidR="00582F13" w:rsidRPr="00582F13">
        <w:rPr>
          <w:w w:val="95"/>
        </w:rPr>
        <w:t xml:space="preserve">orkers. </w:t>
      </w:r>
      <w:r w:rsidR="00582F13">
        <w:rPr>
          <w:w w:val="95"/>
        </w:rPr>
        <w:t>For instance</w:t>
      </w:r>
      <w:r w:rsidR="00582F13" w:rsidRPr="00582F13">
        <w:rPr>
          <w:w w:val="95"/>
        </w:rPr>
        <w:t xml:space="preserve">, the International </w:t>
      </w:r>
      <w:proofErr w:type="spellStart"/>
      <w:r w:rsidR="00582F13" w:rsidRPr="00582F13">
        <w:rPr>
          <w:w w:val="95"/>
        </w:rPr>
        <w:t>Labour</w:t>
      </w:r>
      <w:proofErr w:type="spellEnd"/>
      <w:r w:rsidR="00582F13" w:rsidRPr="00582F13">
        <w:rPr>
          <w:w w:val="95"/>
        </w:rPr>
        <w:t xml:space="preserve"> Organization has highlighted the need</w:t>
      </w:r>
      <w:r w:rsidR="00582F13">
        <w:rPr>
          <w:w w:val="95"/>
        </w:rPr>
        <w:t xml:space="preserve"> </w:t>
      </w:r>
      <w:r w:rsidR="00582F13" w:rsidRPr="00582F13">
        <w:rPr>
          <w:w w:val="95"/>
        </w:rPr>
        <w:t>to ensure that Platform Workers have decent work and access to social protections</w:t>
      </w:r>
      <w:r w:rsidR="00582F13">
        <w:rPr>
          <w:w w:val="95"/>
        </w:rPr>
        <w:t>.</w:t>
      </w:r>
      <w:r w:rsidR="00DC0752" w:rsidRPr="004A15B0">
        <w:rPr>
          <w:rStyle w:val="FootnoteReference"/>
          <w:rFonts w:eastAsiaTheme="majorEastAsia"/>
          <w:lang w:val="en-GB"/>
        </w:rPr>
        <w:footnoteReference w:id="15"/>
      </w:r>
      <w:r w:rsidR="00DC0752" w:rsidRPr="004A15B0">
        <w:rPr>
          <w:rStyle w:val="normaltextrun"/>
          <w:lang w:val="en-GB"/>
        </w:rPr>
        <w:t xml:space="preserve"> </w:t>
      </w:r>
      <w:r w:rsidR="00582F13">
        <w:rPr>
          <w:w w:val="95"/>
        </w:rPr>
        <w:t xml:space="preserve"> Thus, </w:t>
      </w:r>
      <w:r w:rsidR="00DC0752">
        <w:rPr>
          <w:w w:val="95"/>
        </w:rPr>
        <w:t xml:space="preserve">striking a balance between greater protection for these workers, while retaining flexibility of deployment for the platforms is a matter of substance and not form.  </w:t>
      </w:r>
      <w:r w:rsidR="00582F13">
        <w:rPr>
          <w:w w:val="95"/>
        </w:rPr>
        <w:t>Singapore</w:t>
      </w:r>
      <w:r>
        <w:rPr>
          <w:w w:val="95"/>
        </w:rPr>
        <w:t xml:space="preserve">’s regulatory approach thus far is in line with this approach. </w:t>
      </w:r>
    </w:p>
    <w:p w14:paraId="6E4FB6A8" w14:textId="031F41DF" w:rsidR="00582F13" w:rsidRDefault="00582F13">
      <w:pPr>
        <w:pStyle w:val="BodyText"/>
        <w:rPr>
          <w:sz w:val="20"/>
        </w:rPr>
      </w:pPr>
    </w:p>
    <w:p w14:paraId="612EBEC8" w14:textId="5959F665" w:rsidR="00582F13" w:rsidRDefault="00582F13">
      <w:pPr>
        <w:pStyle w:val="BodyText"/>
        <w:rPr>
          <w:sz w:val="20"/>
        </w:rPr>
      </w:pPr>
    </w:p>
    <w:p w14:paraId="6B4E5535" w14:textId="3727CE43" w:rsidR="00582F13" w:rsidRDefault="00582F13">
      <w:pPr>
        <w:pStyle w:val="BodyText"/>
        <w:rPr>
          <w:sz w:val="20"/>
        </w:rPr>
      </w:pPr>
    </w:p>
    <w:p w14:paraId="0D20AB7F" w14:textId="395FE1BB" w:rsidR="00582F13" w:rsidRDefault="00582F13">
      <w:pPr>
        <w:pStyle w:val="BodyText"/>
        <w:rPr>
          <w:sz w:val="20"/>
        </w:rPr>
      </w:pPr>
    </w:p>
    <w:p w14:paraId="2E639E6C" w14:textId="3EC166C2" w:rsidR="00582F13" w:rsidRDefault="00582F13">
      <w:pPr>
        <w:pStyle w:val="BodyText"/>
        <w:rPr>
          <w:sz w:val="20"/>
        </w:rPr>
      </w:pPr>
    </w:p>
    <w:p w14:paraId="1C8FEBEF" w14:textId="585ADFED" w:rsidR="00582F13" w:rsidRDefault="00582F13">
      <w:pPr>
        <w:pStyle w:val="BodyText"/>
        <w:rPr>
          <w:sz w:val="20"/>
        </w:rPr>
      </w:pPr>
    </w:p>
    <w:p w14:paraId="314D7877" w14:textId="04134041" w:rsidR="00582F13" w:rsidRDefault="00582F13">
      <w:pPr>
        <w:pStyle w:val="BodyText"/>
        <w:rPr>
          <w:sz w:val="20"/>
        </w:rPr>
      </w:pPr>
    </w:p>
    <w:p w14:paraId="7194BAFA" w14:textId="71D5FFF4" w:rsidR="00582F13" w:rsidRDefault="00582F13">
      <w:pPr>
        <w:pStyle w:val="BodyText"/>
        <w:rPr>
          <w:sz w:val="20"/>
        </w:rPr>
      </w:pPr>
    </w:p>
    <w:p w14:paraId="39C92CA7" w14:textId="75C2C3A1" w:rsidR="00582F13" w:rsidRDefault="00582F13">
      <w:pPr>
        <w:pStyle w:val="BodyText"/>
        <w:rPr>
          <w:sz w:val="20"/>
        </w:rPr>
      </w:pPr>
    </w:p>
    <w:p w14:paraId="4BD7E3D6" w14:textId="344C5565" w:rsidR="00582F13" w:rsidRDefault="00582F13">
      <w:pPr>
        <w:pStyle w:val="BodyText"/>
        <w:rPr>
          <w:sz w:val="20"/>
        </w:rPr>
      </w:pPr>
    </w:p>
    <w:p w14:paraId="6F74D68F" w14:textId="7058281A" w:rsidR="00582F13" w:rsidRDefault="00582F13">
      <w:pPr>
        <w:pStyle w:val="BodyText"/>
        <w:rPr>
          <w:sz w:val="20"/>
        </w:rPr>
      </w:pPr>
    </w:p>
    <w:p w14:paraId="01076CE7" w14:textId="14E98C59" w:rsidR="00582F13" w:rsidRDefault="00582F13">
      <w:pPr>
        <w:pStyle w:val="BodyText"/>
        <w:rPr>
          <w:sz w:val="20"/>
        </w:rPr>
      </w:pPr>
    </w:p>
    <w:p w14:paraId="5EB9EF2C" w14:textId="1E196336" w:rsidR="00582F13" w:rsidRDefault="00582F13">
      <w:pPr>
        <w:pStyle w:val="BodyText"/>
        <w:rPr>
          <w:sz w:val="20"/>
        </w:rPr>
      </w:pPr>
    </w:p>
    <w:p w14:paraId="4EFFBFEB" w14:textId="44728824" w:rsidR="00582F13" w:rsidRDefault="00582F13">
      <w:pPr>
        <w:pStyle w:val="BodyText"/>
        <w:rPr>
          <w:sz w:val="20"/>
        </w:rPr>
      </w:pPr>
    </w:p>
    <w:p w14:paraId="78DDAAE3" w14:textId="77777777" w:rsidR="00582F13" w:rsidRDefault="00582F13">
      <w:pPr>
        <w:pStyle w:val="BodyText"/>
        <w:rPr>
          <w:sz w:val="20"/>
        </w:rPr>
      </w:pPr>
    </w:p>
    <w:p w14:paraId="4F4B0CF5" w14:textId="77777777" w:rsidR="00BB4905" w:rsidRDefault="00BB4905">
      <w:pPr>
        <w:pStyle w:val="BodyText"/>
        <w:rPr>
          <w:sz w:val="20"/>
        </w:rPr>
      </w:pPr>
    </w:p>
    <w:p w14:paraId="0D3CE2E2" w14:textId="77777777" w:rsidR="00BB4905" w:rsidRDefault="00BB4905">
      <w:pPr>
        <w:pStyle w:val="BodyText"/>
        <w:spacing w:before="7"/>
        <w:rPr>
          <w:sz w:val="26"/>
        </w:rPr>
      </w:pPr>
    </w:p>
    <w:p w14:paraId="73D89D57" w14:textId="3A5D72D6" w:rsidR="00BB4905" w:rsidRDefault="00597307">
      <w:pPr>
        <w:spacing w:before="99" w:line="256" w:lineRule="auto"/>
        <w:ind w:left="2845" w:right="4925"/>
        <w:rPr>
          <w:sz w:val="20"/>
        </w:rPr>
      </w:pPr>
      <w:r>
        <w:rPr>
          <w:noProof/>
        </w:rPr>
        <w:drawing>
          <wp:anchor distT="0" distB="0" distL="0" distR="0" simplePos="0" relativeHeight="15734272" behindDoc="0" locked="0" layoutInCell="1" allowOverlap="1" wp14:anchorId="4360A31F" wp14:editId="6D5EC229">
            <wp:simplePos x="0" y="0"/>
            <wp:positionH relativeFrom="page">
              <wp:posOffset>1022604</wp:posOffset>
            </wp:positionH>
            <wp:positionV relativeFrom="paragraph">
              <wp:posOffset>-86581</wp:posOffset>
            </wp:positionV>
            <wp:extent cx="1223771" cy="14157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23771" cy="1415795"/>
                    </a:xfrm>
                    <a:prstGeom prst="rect">
                      <a:avLst/>
                    </a:prstGeom>
                  </pic:spPr>
                </pic:pic>
              </a:graphicData>
            </a:graphic>
          </wp:anchor>
        </w:drawing>
      </w:r>
      <w:r>
        <w:rPr>
          <w:rFonts w:ascii="Cambria"/>
          <w:color w:val="F69546"/>
          <w:sz w:val="26"/>
        </w:rPr>
        <w:t xml:space="preserve">Azmul HAQUE </w:t>
      </w:r>
      <w:r>
        <w:rPr>
          <w:i/>
        </w:rPr>
        <w:t>Managing</w:t>
      </w:r>
      <w:r>
        <w:rPr>
          <w:i/>
          <w:spacing w:val="-13"/>
        </w:rPr>
        <w:t xml:space="preserve"> </w:t>
      </w:r>
      <w:r>
        <w:rPr>
          <w:i/>
        </w:rPr>
        <w:t xml:space="preserve">Director </w:t>
      </w:r>
      <w:r>
        <w:t xml:space="preserve">T: </w:t>
      </w:r>
      <w:r>
        <w:rPr>
          <w:sz w:val="20"/>
        </w:rPr>
        <w:t xml:space="preserve">+65 </w:t>
      </w:r>
      <w:r w:rsidR="000B5D11" w:rsidRPr="000B5D11">
        <w:rPr>
          <w:sz w:val="20"/>
        </w:rPr>
        <w:t>6950 2875</w:t>
      </w:r>
    </w:p>
    <w:p w14:paraId="5818F702" w14:textId="77777777" w:rsidR="00BB4905" w:rsidRDefault="00597307">
      <w:pPr>
        <w:spacing w:before="1"/>
        <w:ind w:left="2845"/>
        <w:rPr>
          <w:sz w:val="20"/>
        </w:rPr>
      </w:pPr>
      <w:r>
        <w:rPr>
          <w:w w:val="95"/>
          <w:sz w:val="20"/>
        </w:rPr>
        <w:t>E:</w:t>
      </w:r>
      <w:r>
        <w:rPr>
          <w:spacing w:val="-2"/>
          <w:sz w:val="20"/>
        </w:rPr>
        <w:t xml:space="preserve"> </w:t>
      </w:r>
      <w:hyperlink r:id="rId9">
        <w:r>
          <w:rPr>
            <w:spacing w:val="-2"/>
            <w:sz w:val="20"/>
          </w:rPr>
          <w:t>azmul.haque@collyerlaw.com</w:t>
        </w:r>
      </w:hyperlink>
    </w:p>
    <w:p w14:paraId="50C8F0DA" w14:textId="77777777" w:rsidR="00BB4905" w:rsidRDefault="00BB4905">
      <w:pPr>
        <w:pStyle w:val="BodyText"/>
        <w:rPr>
          <w:sz w:val="20"/>
        </w:rPr>
      </w:pPr>
    </w:p>
    <w:p w14:paraId="47CCAEF7" w14:textId="77777777" w:rsidR="00BB4905" w:rsidRDefault="00BB4905">
      <w:pPr>
        <w:pStyle w:val="BodyText"/>
        <w:rPr>
          <w:sz w:val="20"/>
        </w:rPr>
      </w:pPr>
    </w:p>
    <w:p w14:paraId="1261166B" w14:textId="77777777" w:rsidR="00BB4905" w:rsidRDefault="00BB4905">
      <w:pPr>
        <w:pStyle w:val="BodyText"/>
        <w:rPr>
          <w:sz w:val="20"/>
        </w:rPr>
      </w:pPr>
    </w:p>
    <w:p w14:paraId="31A5D4CC" w14:textId="77777777" w:rsidR="00BB4905" w:rsidRDefault="00BB4905">
      <w:pPr>
        <w:pStyle w:val="BodyText"/>
        <w:rPr>
          <w:sz w:val="20"/>
        </w:rPr>
      </w:pPr>
    </w:p>
    <w:p w14:paraId="41E16C5A" w14:textId="77777777" w:rsidR="00BB4905" w:rsidRDefault="00BB4905">
      <w:pPr>
        <w:pStyle w:val="BodyText"/>
        <w:rPr>
          <w:sz w:val="20"/>
        </w:rPr>
      </w:pPr>
    </w:p>
    <w:p w14:paraId="00069529" w14:textId="77777777" w:rsidR="00BB4905" w:rsidRDefault="00BB4905">
      <w:pPr>
        <w:pStyle w:val="BodyText"/>
        <w:rPr>
          <w:sz w:val="20"/>
        </w:rPr>
      </w:pPr>
    </w:p>
    <w:p w14:paraId="35B44C66" w14:textId="77777777" w:rsidR="00BB4905" w:rsidRDefault="00BB4905">
      <w:pPr>
        <w:pStyle w:val="BodyText"/>
        <w:rPr>
          <w:sz w:val="20"/>
        </w:rPr>
      </w:pPr>
    </w:p>
    <w:p w14:paraId="60E3B24E" w14:textId="08CD30C6" w:rsidR="00BB4905" w:rsidRDefault="009C185F">
      <w:pPr>
        <w:pStyle w:val="BodyText"/>
        <w:spacing w:before="3"/>
        <w:rPr>
          <w:sz w:val="11"/>
        </w:rPr>
      </w:pPr>
      <w:r>
        <w:rPr>
          <w:noProof/>
        </w:rPr>
        <mc:AlternateContent>
          <mc:Choice Requires="wps">
            <w:drawing>
              <wp:anchor distT="0" distB="0" distL="0" distR="0" simplePos="0" relativeHeight="487591936" behindDoc="1" locked="0" layoutInCell="1" allowOverlap="1" wp14:anchorId="59BA6A9F" wp14:editId="3D127988">
                <wp:simplePos x="0" y="0"/>
                <wp:positionH relativeFrom="page">
                  <wp:posOffset>902335</wp:posOffset>
                </wp:positionH>
                <wp:positionV relativeFrom="paragraph">
                  <wp:posOffset>102235</wp:posOffset>
                </wp:positionV>
                <wp:extent cx="5768340" cy="1270"/>
                <wp:effectExtent l="0" t="0" r="0" b="0"/>
                <wp:wrapTopAndBottom/>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21 1421"/>
                            <a:gd name="T1" fmla="*/ T0 w 9084"/>
                            <a:gd name="T2" fmla="+- 0 10505 1421"/>
                            <a:gd name="T3" fmla="*/ T2 w 9084"/>
                          </a:gdLst>
                          <a:ahLst/>
                          <a:cxnLst>
                            <a:cxn ang="0">
                              <a:pos x="T1" y="0"/>
                            </a:cxn>
                            <a:cxn ang="0">
                              <a:pos x="T3" y="0"/>
                            </a:cxn>
                          </a:cxnLst>
                          <a:rect l="0" t="0" r="r" b="b"/>
                          <a:pathLst>
                            <a:path w="9084">
                              <a:moveTo>
                                <a:pt x="0" y="0"/>
                              </a:moveTo>
                              <a:lnTo>
                                <a:pt x="9084"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3AFB9" id="docshape11" o:spid="_x0000_s1026" style="position:absolute;margin-left:71.05pt;margin-top:8.05pt;width:454.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" path="m,l9084,e" filled="f" strokeweight="1.44pt">
                <v:path arrowok="t" o:connecttype="custom" o:connectlocs="0,0;5768340,0" o:connectangles="0,0"/>
                <w10:wrap type="topAndBottom" anchorx="page"/>
              </v:shape>
            </w:pict>
          </mc:Fallback>
        </mc:AlternateContent>
      </w:r>
    </w:p>
    <w:p w14:paraId="1A3C5598" w14:textId="77777777" w:rsidR="00BB4905" w:rsidRDefault="00BB4905">
      <w:pPr>
        <w:rPr>
          <w:sz w:val="11"/>
        </w:rPr>
        <w:sectPr w:rsidR="00BB4905">
          <w:headerReference w:type="default" r:id="rId10"/>
          <w:footerReference w:type="default" r:id="rId11"/>
          <w:pgSz w:w="11910" w:h="16840"/>
          <w:pgMar w:top="1500" w:right="1160" w:bottom="1180" w:left="1160" w:header="576" w:footer="995" w:gutter="0"/>
          <w:cols w:space="720"/>
        </w:sectPr>
      </w:pPr>
    </w:p>
    <w:p w14:paraId="17AC7A58" w14:textId="77777777" w:rsidR="00BB4905" w:rsidRDefault="00597307">
      <w:pPr>
        <w:spacing w:before="56"/>
        <w:ind w:left="239"/>
        <w:rPr>
          <w:b/>
          <w:sz w:val="18"/>
        </w:rPr>
      </w:pPr>
      <w:r>
        <w:rPr>
          <w:b/>
          <w:w w:val="95"/>
          <w:sz w:val="18"/>
        </w:rPr>
        <w:t>COLLYER</w:t>
      </w:r>
      <w:r>
        <w:rPr>
          <w:b/>
          <w:spacing w:val="-6"/>
          <w:w w:val="95"/>
          <w:sz w:val="18"/>
        </w:rPr>
        <w:t xml:space="preserve"> </w:t>
      </w:r>
      <w:r>
        <w:rPr>
          <w:b/>
          <w:w w:val="95"/>
          <w:sz w:val="18"/>
        </w:rPr>
        <w:t>LAW</w:t>
      </w:r>
      <w:r>
        <w:rPr>
          <w:b/>
          <w:spacing w:val="-4"/>
          <w:w w:val="95"/>
          <w:sz w:val="18"/>
        </w:rPr>
        <w:t xml:space="preserve"> </w:t>
      </w:r>
      <w:r>
        <w:rPr>
          <w:b/>
          <w:spacing w:val="-5"/>
          <w:w w:val="95"/>
          <w:sz w:val="18"/>
        </w:rPr>
        <w:t>LLC</w:t>
      </w:r>
    </w:p>
    <w:p w14:paraId="45014D74" w14:textId="77777777" w:rsidR="000B5D11" w:rsidRDefault="000B5D11">
      <w:pPr>
        <w:spacing w:before="10"/>
      </w:pPr>
      <w:r>
        <w:rPr>
          <w:sz w:val="18"/>
        </w:rPr>
        <w:t xml:space="preserve">      </w:t>
      </w:r>
      <w:r w:rsidRPr="000B5D11">
        <w:rPr>
          <w:sz w:val="18"/>
        </w:rPr>
        <w:t>3 Fraser Street, DUO Tower, #05-24</w:t>
      </w:r>
      <w:r w:rsidRPr="000B5D11">
        <w:t xml:space="preserve"> </w:t>
      </w:r>
    </w:p>
    <w:p w14:paraId="7EF4A830" w14:textId="382F1BB2" w:rsidR="000B5D11" w:rsidRDefault="000B5D11">
      <w:pPr>
        <w:spacing w:before="10"/>
        <w:rPr>
          <w:sz w:val="18"/>
        </w:rPr>
      </w:pPr>
      <w:r>
        <w:t xml:space="preserve">     </w:t>
      </w:r>
      <w:r w:rsidRPr="000B5D11">
        <w:rPr>
          <w:sz w:val="18"/>
        </w:rPr>
        <w:t>Singapore 189352</w:t>
      </w:r>
    </w:p>
    <w:p w14:paraId="24D03903" w14:textId="17FA78B0" w:rsidR="00BB4905" w:rsidRDefault="00597307">
      <w:pPr>
        <w:spacing w:before="10"/>
        <w:rPr>
          <w:sz w:val="14"/>
        </w:rPr>
      </w:pPr>
      <w:r>
        <w:br w:type="column"/>
      </w:r>
    </w:p>
    <w:p w14:paraId="6327DEEF" w14:textId="7902F43B" w:rsidR="00BB4905" w:rsidRDefault="00597307">
      <w:pPr>
        <w:ind w:left="239"/>
        <w:rPr>
          <w:sz w:val="18"/>
        </w:rPr>
      </w:pPr>
      <w:r>
        <w:rPr>
          <w:sz w:val="18"/>
        </w:rPr>
        <w:t xml:space="preserve">T: </w:t>
      </w:r>
      <w:r w:rsidR="000B5D11">
        <w:rPr>
          <w:sz w:val="18"/>
        </w:rPr>
        <w:t xml:space="preserve">+65 </w:t>
      </w:r>
      <w:bookmarkStart w:id="3" w:name="_Hlk122699558"/>
      <w:r w:rsidR="000B5D11" w:rsidRPr="000B5D11">
        <w:rPr>
          <w:sz w:val="18"/>
        </w:rPr>
        <w:t>6950 2875</w:t>
      </w:r>
      <w:bookmarkEnd w:id="3"/>
    </w:p>
    <w:p w14:paraId="0BA07588" w14:textId="55811E38" w:rsidR="00BB4905" w:rsidRDefault="00597307">
      <w:pPr>
        <w:spacing w:before="11"/>
        <w:ind w:left="239"/>
        <w:rPr>
          <w:sz w:val="18"/>
        </w:rPr>
      </w:pPr>
      <w:r>
        <w:rPr>
          <w:sz w:val="18"/>
        </w:rPr>
        <w:t>F:</w:t>
      </w:r>
      <w:r>
        <w:rPr>
          <w:spacing w:val="-2"/>
          <w:sz w:val="18"/>
        </w:rPr>
        <w:t xml:space="preserve"> </w:t>
      </w:r>
      <w:r>
        <w:rPr>
          <w:sz w:val="18"/>
        </w:rPr>
        <w:t>+65</w:t>
      </w:r>
      <w:r w:rsidR="000B5D11" w:rsidRPr="000B5D11">
        <w:rPr>
          <w:sz w:val="18"/>
        </w:rPr>
        <w:t xml:space="preserve"> 6950 2876</w:t>
      </w:r>
    </w:p>
    <w:p w14:paraId="25C99BCE" w14:textId="77777777" w:rsidR="00BB4905" w:rsidRDefault="00597307">
      <w:pPr>
        <w:spacing w:before="11"/>
        <w:ind w:left="239"/>
        <w:rPr>
          <w:sz w:val="18"/>
        </w:rPr>
      </w:pPr>
      <w:r>
        <w:rPr>
          <w:sz w:val="18"/>
        </w:rPr>
        <w:t xml:space="preserve">E: </w:t>
      </w:r>
      <w:hyperlink r:id="rId12">
        <w:r>
          <w:rPr>
            <w:spacing w:val="-2"/>
            <w:sz w:val="18"/>
          </w:rPr>
          <w:t>contact@collyerlaw.com</w:t>
        </w:r>
      </w:hyperlink>
    </w:p>
    <w:p w14:paraId="426AE68F" w14:textId="77777777" w:rsidR="00BB4905" w:rsidRDefault="00BB4905">
      <w:pPr>
        <w:rPr>
          <w:sz w:val="18"/>
        </w:rPr>
        <w:sectPr w:rsidR="00BB4905">
          <w:type w:val="continuous"/>
          <w:pgSz w:w="11910" w:h="16840"/>
          <w:pgMar w:top="1500" w:right="1160" w:bottom="1180" w:left="1160" w:header="576" w:footer="995" w:gutter="0"/>
          <w:cols w:num="2" w:space="720" w:equalWidth="0">
            <w:col w:w="3678" w:space="1566"/>
            <w:col w:w="4346"/>
          </w:cols>
        </w:sectPr>
      </w:pPr>
    </w:p>
    <w:p w14:paraId="1A1BC2AF" w14:textId="77777777" w:rsidR="00BB4905" w:rsidRDefault="00BB4905">
      <w:pPr>
        <w:pStyle w:val="BodyText"/>
        <w:spacing w:before="6"/>
        <w:rPr>
          <w:sz w:val="13"/>
        </w:rPr>
      </w:pPr>
    </w:p>
    <w:p w14:paraId="36087909" w14:textId="61D3D637" w:rsidR="00BB4905" w:rsidRDefault="009C185F">
      <w:pPr>
        <w:pStyle w:val="BodyText"/>
        <w:spacing w:line="20" w:lineRule="exact"/>
        <w:ind w:left="260"/>
        <w:rPr>
          <w:sz w:val="2"/>
        </w:rPr>
      </w:pPr>
      <w:r>
        <w:rPr>
          <w:noProof/>
          <w:sz w:val="2"/>
        </w:rPr>
        <mc:AlternateContent>
          <mc:Choice Requires="wpg">
            <w:drawing>
              <wp:inline distT="0" distB="0" distL="0" distR="0" wp14:anchorId="5F994C39" wp14:editId="54231B1C">
                <wp:extent cx="5768340" cy="18415"/>
                <wp:effectExtent l="6350" t="0" r="6985" b="3810"/>
                <wp:docPr id="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
                          <a:chOff x="0" y="0"/>
                          <a:chExt cx="9084" cy="29"/>
                        </a:xfrm>
                      </wpg:grpSpPr>
                      <wps:wsp>
                        <wps:cNvPr id="9" name="Line 4"/>
                        <wps:cNvCnPr>
                          <a:cxnSpLocks noChangeShapeType="1"/>
                        </wps:cNvCnPr>
                        <wps:spPr bwMode="auto">
                          <a:xfrm>
                            <a:off x="0" y="14"/>
                            <a:ext cx="908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428968" id="docshapegroup12" o:spid="_x0000_s1026" style="width:454.2pt;height:1.45pt;mso-position-horizontal-relative:char;mso-position-vertical-relative:line" coordsize="90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">
                <v:line id="Line 4" o:spid="_x0000_s1027" style="position:absolute;visibility:visible;mso-wrap-style:square" from="0,14" to="90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anchorlock/>
              </v:group>
            </w:pict>
          </mc:Fallback>
        </mc:AlternateContent>
      </w:r>
    </w:p>
    <w:p w14:paraId="7E18105A" w14:textId="77777777" w:rsidR="00BB4905" w:rsidRDefault="00BB4905">
      <w:pPr>
        <w:pStyle w:val="BodyText"/>
        <w:spacing w:before="8"/>
        <w:rPr>
          <w:sz w:val="24"/>
        </w:rPr>
      </w:pPr>
    </w:p>
    <w:p w14:paraId="7C3854D6" w14:textId="77777777" w:rsidR="00BB4905" w:rsidRDefault="00597307">
      <w:pPr>
        <w:spacing w:before="69" w:line="259" w:lineRule="auto"/>
        <w:ind w:left="260" w:right="273"/>
        <w:jc w:val="both"/>
        <w:rPr>
          <w:sz w:val="16"/>
        </w:rPr>
      </w:pPr>
      <w:r>
        <w:rPr>
          <w:sz w:val="16"/>
        </w:rPr>
        <w:t>Collyer Insights is a periodic information note, with analysis provided for information only and should not be relied</w:t>
      </w:r>
      <w:r>
        <w:rPr>
          <w:sz w:val="16"/>
        </w:rPr>
        <w:t xml:space="preserve"> on as legal advice. You</w:t>
      </w:r>
      <w:r>
        <w:rPr>
          <w:spacing w:val="40"/>
          <w:sz w:val="16"/>
        </w:rPr>
        <w:t xml:space="preserve"> </w:t>
      </w:r>
      <w:r>
        <w:rPr>
          <w:sz w:val="16"/>
        </w:rPr>
        <w:t>should</w:t>
      </w:r>
      <w:r>
        <w:rPr>
          <w:spacing w:val="-8"/>
          <w:sz w:val="16"/>
        </w:rPr>
        <w:t xml:space="preserve"> </w:t>
      </w:r>
      <w:r>
        <w:rPr>
          <w:sz w:val="16"/>
        </w:rPr>
        <w:t>seek</w:t>
      </w:r>
      <w:r>
        <w:rPr>
          <w:spacing w:val="-6"/>
          <w:sz w:val="16"/>
        </w:rPr>
        <w:t xml:space="preserve"> </w:t>
      </w:r>
      <w:r>
        <w:rPr>
          <w:sz w:val="16"/>
        </w:rPr>
        <w:t>further</w:t>
      </w:r>
      <w:r>
        <w:rPr>
          <w:spacing w:val="-8"/>
          <w:sz w:val="16"/>
        </w:rPr>
        <w:t xml:space="preserve"> </w:t>
      </w:r>
      <w:r>
        <w:rPr>
          <w:sz w:val="16"/>
        </w:rPr>
        <w:t>advice</w:t>
      </w:r>
      <w:r>
        <w:rPr>
          <w:spacing w:val="-2"/>
          <w:sz w:val="16"/>
        </w:rPr>
        <w:t xml:space="preserve"> </w:t>
      </w:r>
      <w:r>
        <w:rPr>
          <w:sz w:val="16"/>
        </w:rPr>
        <w:t>prior</w:t>
      </w:r>
      <w:r>
        <w:rPr>
          <w:spacing w:val="-7"/>
          <w:sz w:val="16"/>
        </w:rPr>
        <w:t xml:space="preserve"> </w:t>
      </w:r>
      <w:r>
        <w:rPr>
          <w:sz w:val="16"/>
        </w:rPr>
        <w:t>to</w:t>
      </w:r>
      <w:r>
        <w:rPr>
          <w:spacing w:val="-8"/>
          <w:sz w:val="16"/>
        </w:rPr>
        <w:t xml:space="preserve"> </w:t>
      </w:r>
      <w:r>
        <w:rPr>
          <w:sz w:val="16"/>
        </w:rPr>
        <w:t>acting</w:t>
      </w:r>
      <w:r>
        <w:rPr>
          <w:spacing w:val="-2"/>
          <w:sz w:val="16"/>
        </w:rPr>
        <w:t xml:space="preserve"> </w:t>
      </w:r>
      <w:r>
        <w:rPr>
          <w:sz w:val="16"/>
        </w:rPr>
        <w:t>on</w:t>
      </w:r>
      <w:r>
        <w:rPr>
          <w:spacing w:val="-5"/>
          <w:sz w:val="16"/>
        </w:rPr>
        <w:t xml:space="preserve"> </w:t>
      </w:r>
      <w:r>
        <w:rPr>
          <w:sz w:val="16"/>
        </w:rPr>
        <w:t>the</w:t>
      </w:r>
      <w:r>
        <w:rPr>
          <w:spacing w:val="-4"/>
          <w:sz w:val="16"/>
        </w:rPr>
        <w:t xml:space="preserve"> </w:t>
      </w:r>
      <w:r>
        <w:rPr>
          <w:sz w:val="16"/>
        </w:rPr>
        <w:t>information</w:t>
      </w:r>
      <w:r>
        <w:rPr>
          <w:spacing w:val="-3"/>
          <w:sz w:val="16"/>
        </w:rPr>
        <w:t xml:space="preserve"> </w:t>
      </w:r>
      <w:r>
        <w:rPr>
          <w:sz w:val="16"/>
        </w:rPr>
        <w:t>contained</w:t>
      </w:r>
      <w:r>
        <w:rPr>
          <w:spacing w:val="-4"/>
          <w:sz w:val="16"/>
        </w:rPr>
        <w:t xml:space="preserve"> </w:t>
      </w:r>
      <w:r>
        <w:rPr>
          <w:sz w:val="16"/>
        </w:rPr>
        <w:t>in</w:t>
      </w:r>
      <w:r>
        <w:rPr>
          <w:spacing w:val="-5"/>
          <w:sz w:val="16"/>
        </w:rPr>
        <w:t xml:space="preserve"> </w:t>
      </w:r>
      <w:r>
        <w:rPr>
          <w:sz w:val="16"/>
        </w:rPr>
        <w:t>this</w:t>
      </w:r>
      <w:r>
        <w:rPr>
          <w:spacing w:val="-7"/>
          <w:sz w:val="16"/>
        </w:rPr>
        <w:t xml:space="preserve"> </w:t>
      </w:r>
      <w:r>
        <w:rPr>
          <w:sz w:val="16"/>
        </w:rPr>
        <w:t>note.</w:t>
      </w:r>
      <w:r>
        <w:rPr>
          <w:spacing w:val="-4"/>
          <w:sz w:val="16"/>
        </w:rPr>
        <w:t xml:space="preserve"> </w:t>
      </w:r>
      <w:r>
        <w:rPr>
          <w:sz w:val="16"/>
        </w:rPr>
        <w:t>While</w:t>
      </w:r>
      <w:r>
        <w:rPr>
          <w:spacing w:val="-5"/>
          <w:sz w:val="16"/>
        </w:rPr>
        <w:t xml:space="preserve"> </w:t>
      </w:r>
      <w:r>
        <w:rPr>
          <w:sz w:val="16"/>
        </w:rPr>
        <w:t>every</w:t>
      </w:r>
      <w:r>
        <w:rPr>
          <w:spacing w:val="-3"/>
          <w:sz w:val="16"/>
        </w:rPr>
        <w:t xml:space="preserve"> </w:t>
      </w:r>
      <w:r>
        <w:rPr>
          <w:sz w:val="16"/>
        </w:rPr>
        <w:t>care</w:t>
      </w:r>
      <w:r>
        <w:rPr>
          <w:spacing w:val="-5"/>
          <w:sz w:val="16"/>
        </w:rPr>
        <w:t xml:space="preserve"> </w:t>
      </w:r>
      <w:r>
        <w:rPr>
          <w:sz w:val="16"/>
        </w:rPr>
        <w:t>had</w:t>
      </w:r>
      <w:r>
        <w:rPr>
          <w:spacing w:val="-2"/>
          <w:sz w:val="16"/>
        </w:rPr>
        <w:t xml:space="preserve"> </w:t>
      </w:r>
      <w:r>
        <w:rPr>
          <w:sz w:val="16"/>
        </w:rPr>
        <w:t>been</w:t>
      </w:r>
      <w:r>
        <w:rPr>
          <w:spacing w:val="-5"/>
          <w:sz w:val="16"/>
        </w:rPr>
        <w:t xml:space="preserve"> </w:t>
      </w:r>
      <w:r>
        <w:rPr>
          <w:sz w:val="16"/>
        </w:rPr>
        <w:t>taken</w:t>
      </w:r>
      <w:r>
        <w:rPr>
          <w:spacing w:val="-8"/>
          <w:sz w:val="16"/>
        </w:rPr>
        <w:t xml:space="preserve"> </w:t>
      </w:r>
      <w:r>
        <w:rPr>
          <w:sz w:val="16"/>
        </w:rPr>
        <w:t>in</w:t>
      </w:r>
      <w:r>
        <w:rPr>
          <w:spacing w:val="-5"/>
          <w:sz w:val="16"/>
        </w:rPr>
        <w:t xml:space="preserve"> </w:t>
      </w:r>
      <w:r>
        <w:rPr>
          <w:sz w:val="16"/>
        </w:rPr>
        <w:t>producing</w:t>
      </w:r>
      <w:r>
        <w:rPr>
          <w:spacing w:val="-2"/>
          <w:sz w:val="16"/>
        </w:rPr>
        <w:t xml:space="preserve"> </w:t>
      </w:r>
      <w:r>
        <w:rPr>
          <w:sz w:val="16"/>
        </w:rPr>
        <w:t>this</w:t>
      </w:r>
      <w:r>
        <w:rPr>
          <w:spacing w:val="-4"/>
          <w:sz w:val="16"/>
        </w:rPr>
        <w:t xml:space="preserve"> </w:t>
      </w:r>
      <w:r>
        <w:rPr>
          <w:sz w:val="16"/>
        </w:rPr>
        <w:t>note,</w:t>
      </w:r>
      <w:r>
        <w:rPr>
          <w:spacing w:val="40"/>
          <w:sz w:val="16"/>
        </w:rPr>
        <w:t xml:space="preserve"> </w:t>
      </w:r>
      <w:r>
        <w:rPr>
          <w:sz w:val="16"/>
        </w:rPr>
        <w:t>Collyer Law LLC will</w:t>
      </w:r>
      <w:r>
        <w:rPr>
          <w:spacing w:val="-1"/>
          <w:sz w:val="16"/>
        </w:rPr>
        <w:t xml:space="preserve"> </w:t>
      </w:r>
      <w:r>
        <w:rPr>
          <w:sz w:val="16"/>
        </w:rPr>
        <w:t xml:space="preserve">not be liable for any errors, inaccuracies, or </w:t>
      </w:r>
      <w:r>
        <w:rPr>
          <w:sz w:val="16"/>
        </w:rPr>
        <w:t>misinterpretation of any of the matters set out in this note.</w:t>
      </w:r>
    </w:p>
    <w:p w14:paraId="181B9798" w14:textId="57D71452" w:rsidR="00BB4905" w:rsidRDefault="009C185F">
      <w:pPr>
        <w:pStyle w:val="BodyText"/>
        <w:spacing w:before="4"/>
        <w:rPr>
          <w:sz w:val="23"/>
        </w:rPr>
      </w:pPr>
      <w:r>
        <w:rPr>
          <w:noProof/>
        </w:rPr>
        <mc:AlternateContent>
          <mc:Choice Requires="wps">
            <w:drawing>
              <wp:anchor distT="0" distB="0" distL="0" distR="0" simplePos="0" relativeHeight="487592960" behindDoc="1" locked="0" layoutInCell="1" allowOverlap="1" wp14:anchorId="1037A106" wp14:editId="5FE7B9FD">
                <wp:simplePos x="0" y="0"/>
                <wp:positionH relativeFrom="page">
                  <wp:posOffset>902335</wp:posOffset>
                </wp:positionH>
                <wp:positionV relativeFrom="paragraph">
                  <wp:posOffset>196215</wp:posOffset>
                </wp:positionV>
                <wp:extent cx="5771515"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1270"/>
                        </a:xfrm>
                        <a:custGeom>
                          <a:avLst/>
                          <a:gdLst>
                            <a:gd name="T0" fmla="+- 0 1421 1421"/>
                            <a:gd name="T1" fmla="*/ T0 w 9089"/>
                            <a:gd name="T2" fmla="+- 0 10510 1421"/>
                            <a:gd name="T3" fmla="*/ T2 w 9089"/>
                          </a:gdLst>
                          <a:ahLst/>
                          <a:cxnLst>
                            <a:cxn ang="0">
                              <a:pos x="T1" y="0"/>
                            </a:cxn>
                            <a:cxn ang="0">
                              <a:pos x="T3" y="0"/>
                            </a:cxn>
                          </a:cxnLst>
                          <a:rect l="0" t="0" r="r" b="b"/>
                          <a:pathLst>
                            <a:path w="9089">
                              <a:moveTo>
                                <a:pt x="0" y="0"/>
                              </a:moveTo>
                              <a:lnTo>
                                <a:pt x="908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FA32" id="docshape13" o:spid="_x0000_s1026" style="position:absolute;margin-left:71.05pt;margin-top:15.45pt;width:454.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" path="m,l9089,e" filled="f" strokeweight="1.44pt">
                <v:path arrowok="t" o:connecttype="custom" o:connectlocs="0,0;5771515,0" o:connectangles="0,0"/>
                <w10:wrap type="topAndBottom" anchorx="page"/>
              </v:shape>
            </w:pict>
          </mc:Fallback>
        </mc:AlternateContent>
      </w:r>
    </w:p>
    <w:sectPr w:rsidR="00BB4905">
      <w:type w:val="continuous"/>
      <w:pgSz w:w="11910" w:h="16840"/>
      <w:pgMar w:top="1500" w:right="1160" w:bottom="1180" w:left="1160" w:header="576"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250A" w14:textId="77777777" w:rsidR="00180002" w:rsidRDefault="00180002">
      <w:r>
        <w:separator/>
      </w:r>
    </w:p>
  </w:endnote>
  <w:endnote w:type="continuationSeparator" w:id="0">
    <w:p w14:paraId="43F7FB73" w14:textId="77777777" w:rsidR="00180002" w:rsidRDefault="0018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975" w14:textId="2D784C6F" w:rsidR="00BB4905" w:rsidRDefault="0024731A">
    <w:pPr>
      <w:pStyle w:val="BodyText"/>
      <w:spacing w:line="14" w:lineRule="auto"/>
      <w:rPr>
        <w:sz w:val="20"/>
      </w:rPr>
    </w:pPr>
    <w:r>
      <w:rPr>
        <w:noProof/>
      </w:rPr>
      <mc:AlternateContent>
        <mc:Choice Requires="wps">
          <w:drawing>
            <wp:anchor distT="0" distB="0" distL="114300" distR="114300" simplePos="0" relativeHeight="487428096" behindDoc="1" locked="0" layoutInCell="1" allowOverlap="1" wp14:anchorId="2A5FAA48" wp14:editId="42C44858">
              <wp:simplePos x="0" y="0"/>
              <wp:positionH relativeFrom="page">
                <wp:posOffset>812800</wp:posOffset>
              </wp:positionH>
              <wp:positionV relativeFrom="page">
                <wp:posOffset>9925050</wp:posOffset>
              </wp:positionV>
              <wp:extent cx="1892300" cy="196850"/>
              <wp:effectExtent l="0" t="0" r="12700" b="1270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CBEF" w14:textId="2F2D97F5" w:rsidR="00BB4905" w:rsidRDefault="00597307">
                          <w:pPr>
                            <w:spacing w:line="223" w:lineRule="exact"/>
                            <w:ind w:left="20"/>
                            <w:rPr>
                              <w:sz w:val="20"/>
                            </w:rPr>
                          </w:pPr>
                          <w:r>
                            <w:rPr>
                              <w:sz w:val="20"/>
                            </w:rPr>
                            <w:t>COLLYER</w:t>
                          </w:r>
                          <w:r>
                            <w:rPr>
                              <w:spacing w:val="-7"/>
                              <w:sz w:val="20"/>
                            </w:rPr>
                            <w:t xml:space="preserve"> </w:t>
                          </w:r>
                          <w:r>
                            <w:rPr>
                              <w:sz w:val="20"/>
                            </w:rPr>
                            <w:t>INSIGHTS</w:t>
                          </w:r>
                          <w:r>
                            <w:rPr>
                              <w:spacing w:val="-4"/>
                              <w:sz w:val="20"/>
                            </w:rPr>
                            <w:t xml:space="preserve"> </w:t>
                          </w:r>
                          <w:r w:rsidR="0024731A">
                            <w:rPr>
                              <w:sz w:val="20"/>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FAA48" id="_x0000_t202" coordsize="21600,21600" o:spt="202" path="m,l,21600r21600,l21600,xe">
              <v:stroke joinstyle="miter"/>
              <v:path gradientshapeok="t" o:connecttype="rect"/>
            </v:shapetype>
            <v:shape id="docshape1" o:spid="_x0000_s1026" type="#_x0000_t202" style="position:absolute;margin-left:64pt;margin-top:781.5pt;width:149pt;height:15.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" filled="f" stroked="f">
              <v:textbox inset="0,0,0,0">
                <w:txbxContent>
                  <w:p w14:paraId="2EFBCBEF" w14:textId="2F2D97F5" w:rsidR="00BB4905" w:rsidRDefault="00000000">
                    <w:pPr>
                      <w:spacing w:line="223" w:lineRule="exact"/>
                      <w:ind w:left="20"/>
                      <w:rPr>
                        <w:sz w:val="20"/>
                      </w:rPr>
                    </w:pPr>
                    <w:r>
                      <w:rPr>
                        <w:sz w:val="20"/>
                      </w:rPr>
                      <w:t>COLLYER</w:t>
                    </w:r>
                    <w:r>
                      <w:rPr>
                        <w:spacing w:val="-7"/>
                        <w:sz w:val="20"/>
                      </w:rPr>
                      <w:t xml:space="preserve"> </w:t>
                    </w:r>
                    <w:r>
                      <w:rPr>
                        <w:sz w:val="20"/>
                      </w:rPr>
                      <w:t>INSIGHTS</w:t>
                    </w:r>
                    <w:r>
                      <w:rPr>
                        <w:spacing w:val="-4"/>
                        <w:sz w:val="20"/>
                      </w:rPr>
                      <w:t xml:space="preserve"> </w:t>
                    </w:r>
                    <w:r w:rsidR="0024731A">
                      <w:rPr>
                        <w:sz w:val="20"/>
                      </w:rPr>
                      <w:t>December 2022</w:t>
                    </w:r>
                  </w:p>
                </w:txbxContent>
              </v:textbox>
              <w10:wrap anchorx="page" anchory="page"/>
            </v:shape>
          </w:pict>
        </mc:Fallback>
      </mc:AlternateContent>
    </w:r>
    <w:r w:rsidR="009C185F">
      <w:rPr>
        <w:noProof/>
      </w:rPr>
      <mc:AlternateContent>
        <mc:Choice Requires="wps">
          <w:drawing>
            <wp:anchor distT="0" distB="0" distL="114300" distR="114300" simplePos="0" relativeHeight="487427584" behindDoc="1" locked="0" layoutInCell="1" allowOverlap="1" wp14:anchorId="2FC81879" wp14:editId="4D402767">
              <wp:simplePos x="0" y="0"/>
              <wp:positionH relativeFrom="page">
                <wp:posOffset>895985</wp:posOffset>
              </wp:positionH>
              <wp:positionV relativeFrom="page">
                <wp:posOffset>9936480</wp:posOffset>
              </wp:positionV>
              <wp:extent cx="57683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6E75" id="Line 3" o:spid="_x0000_s1026" style="position:absolute;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82.4pt" to="524.75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" strokecolor="#d8d8d8" strokeweight=".48pt">
              <w10:wrap anchorx="page" anchory="page"/>
            </v:line>
          </w:pict>
        </mc:Fallback>
      </mc:AlternateContent>
    </w:r>
    <w:r w:rsidR="009C185F">
      <w:rPr>
        <w:noProof/>
      </w:rPr>
      <mc:AlternateContent>
        <mc:Choice Requires="wps">
          <w:drawing>
            <wp:anchor distT="0" distB="0" distL="114300" distR="114300" simplePos="0" relativeHeight="487428608" behindDoc="1" locked="0" layoutInCell="1" allowOverlap="1" wp14:anchorId="33145B35" wp14:editId="082119DD">
              <wp:simplePos x="0" y="0"/>
              <wp:positionH relativeFrom="page">
                <wp:posOffset>6027420</wp:posOffset>
              </wp:positionH>
              <wp:positionV relativeFrom="page">
                <wp:posOffset>9951085</wp:posOffset>
              </wp:positionV>
              <wp:extent cx="566420"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25461" w14:textId="77777777" w:rsidR="00BB4905" w:rsidRDefault="00597307">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2"/>
                              <w:sz w:val="20"/>
                            </w:rPr>
                            <w:t xml:space="preserve"> </w:t>
                          </w:r>
                          <w:r>
                            <w:rPr>
                              <w:color w:val="7E7E7E"/>
                              <w:sz w:val="20"/>
                            </w:rPr>
                            <w:t>a</w:t>
                          </w:r>
                          <w:r>
                            <w:rPr>
                              <w:color w:val="7E7E7E"/>
                              <w:spacing w:val="1"/>
                              <w:sz w:val="20"/>
                            </w:rPr>
                            <w:t xml:space="preserve"> </w:t>
                          </w:r>
                          <w:r>
                            <w:rPr>
                              <w:color w:val="7E7E7E"/>
                              <w:sz w:val="20"/>
                            </w:rPr>
                            <w:t>g</w:t>
                          </w:r>
                          <w:r>
                            <w:rPr>
                              <w:color w:val="7E7E7E"/>
                              <w:spacing w:val="-2"/>
                              <w:sz w:val="20"/>
                            </w:rPr>
                            <w:t xml:space="preserve"> </w:t>
                          </w:r>
                          <w:r>
                            <w:rPr>
                              <w:color w:val="7E7E7E"/>
                              <w:spacing w:val="-10"/>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45B35" id="docshape2" o:spid="_x0000_s1027" type="#_x0000_t202" style="position:absolute;margin-left:474.6pt;margin-top:783.55pt;width:44.6pt;height:12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" filled="f" stroked="f">
              <v:textbox inset="0,0,0,0">
                <w:txbxContent>
                  <w:p w14:paraId="6F825461" w14:textId="77777777" w:rsidR="00BB4905" w:rsidRDefault="00000000">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2"/>
                        <w:sz w:val="20"/>
                      </w:rPr>
                      <w:t xml:space="preserve"> </w:t>
                    </w:r>
                    <w:r>
                      <w:rPr>
                        <w:color w:val="7E7E7E"/>
                        <w:sz w:val="20"/>
                      </w:rPr>
                      <w:t>a</w:t>
                    </w:r>
                    <w:r>
                      <w:rPr>
                        <w:color w:val="7E7E7E"/>
                        <w:spacing w:val="1"/>
                        <w:sz w:val="20"/>
                      </w:rPr>
                      <w:t xml:space="preserve"> </w:t>
                    </w:r>
                    <w:r>
                      <w:rPr>
                        <w:color w:val="7E7E7E"/>
                        <w:sz w:val="20"/>
                      </w:rPr>
                      <w:t>g</w:t>
                    </w:r>
                    <w:r>
                      <w:rPr>
                        <w:color w:val="7E7E7E"/>
                        <w:spacing w:val="-2"/>
                        <w:sz w:val="20"/>
                      </w:rPr>
                      <w:t xml:space="preserve"> </w:t>
                    </w:r>
                    <w:r>
                      <w:rPr>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6838" w14:textId="77777777" w:rsidR="00180002" w:rsidRDefault="00180002">
      <w:r>
        <w:separator/>
      </w:r>
    </w:p>
  </w:footnote>
  <w:footnote w:type="continuationSeparator" w:id="0">
    <w:p w14:paraId="396C6CA8" w14:textId="77777777" w:rsidR="00180002" w:rsidRDefault="00180002">
      <w:r>
        <w:continuationSeparator/>
      </w:r>
    </w:p>
  </w:footnote>
  <w:footnote w:id="1">
    <w:p w14:paraId="545A2908" w14:textId="614DC464" w:rsidR="003A36E6" w:rsidRPr="00B078E4" w:rsidRDefault="003A36E6" w:rsidP="00B078E4">
      <w:pPr>
        <w:spacing w:before="1"/>
        <w:ind w:left="119"/>
        <w:rPr>
          <w:sz w:val="18"/>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sidR="00B078E4">
        <w:rPr>
          <w:sz w:val="18"/>
        </w:rPr>
        <w:t>MOM,</w:t>
      </w:r>
      <w:r w:rsidR="00B078E4">
        <w:rPr>
          <w:spacing w:val="71"/>
          <w:w w:val="150"/>
          <w:sz w:val="18"/>
        </w:rPr>
        <w:t xml:space="preserve"> </w:t>
      </w:r>
      <w:r w:rsidR="00B078E4">
        <w:rPr>
          <w:sz w:val="18"/>
        </w:rPr>
        <w:t>“</w:t>
      </w:r>
      <w:r w:rsidR="00B078E4" w:rsidRPr="00B078E4">
        <w:rPr>
          <w:sz w:val="18"/>
        </w:rPr>
        <w:t>Government Accepts Recommendations by the Advisory Committee on Platform Workers to Strengthen Protections for Platform Workers</w:t>
      </w:r>
      <w:r w:rsidR="00B078E4">
        <w:rPr>
          <w:sz w:val="18"/>
        </w:rPr>
        <w:t>”,</w:t>
      </w:r>
      <w:r w:rsidR="00B078E4">
        <w:rPr>
          <w:spacing w:val="68"/>
          <w:w w:val="150"/>
          <w:sz w:val="18"/>
        </w:rPr>
        <w:t xml:space="preserve"> </w:t>
      </w:r>
      <w:r w:rsidR="00B078E4">
        <w:rPr>
          <w:sz w:val="18"/>
        </w:rPr>
        <w:t>20</w:t>
      </w:r>
      <w:proofErr w:type="spellStart"/>
      <w:r w:rsidR="00B078E4">
        <w:rPr>
          <w:position w:val="5"/>
          <w:sz w:val="12"/>
        </w:rPr>
        <w:t>th</w:t>
      </w:r>
      <w:proofErr w:type="spellEnd"/>
      <w:r w:rsidR="00B078E4">
        <w:rPr>
          <w:spacing w:val="37"/>
          <w:position w:val="5"/>
          <w:sz w:val="12"/>
        </w:rPr>
        <w:t xml:space="preserve"> </w:t>
      </w:r>
      <w:r w:rsidR="00B078E4">
        <w:rPr>
          <w:sz w:val="18"/>
        </w:rPr>
        <w:t>December</w:t>
      </w:r>
      <w:r w:rsidR="00B078E4">
        <w:rPr>
          <w:spacing w:val="68"/>
          <w:w w:val="150"/>
          <w:sz w:val="18"/>
        </w:rPr>
        <w:t xml:space="preserve"> </w:t>
      </w:r>
      <w:r w:rsidR="00B078E4">
        <w:rPr>
          <w:sz w:val="18"/>
        </w:rPr>
        <w:t>2022,</w:t>
      </w:r>
      <w:r w:rsidR="00B078E4">
        <w:rPr>
          <w:spacing w:val="71"/>
          <w:w w:val="150"/>
          <w:sz w:val="18"/>
        </w:rPr>
        <w:t xml:space="preserve"> </w:t>
      </w:r>
      <w:r w:rsidR="00B078E4">
        <w:rPr>
          <w:spacing w:val="-2"/>
          <w:sz w:val="18"/>
        </w:rPr>
        <w:t>online:</w:t>
      </w:r>
      <w:r w:rsidR="00B078E4">
        <w:rPr>
          <w:sz w:val="18"/>
        </w:rPr>
        <w:t xml:space="preserve"> </w:t>
      </w:r>
      <w:r w:rsidR="00B078E4" w:rsidRPr="00B078E4">
        <w:rPr>
          <w:spacing w:val="-2"/>
          <w:sz w:val="18"/>
          <w:szCs w:val="18"/>
        </w:rPr>
        <w:t>&lt;</w:t>
      </w:r>
      <w:r w:rsidR="00B078E4" w:rsidRPr="00B078E4">
        <w:rPr>
          <w:sz w:val="18"/>
          <w:szCs w:val="18"/>
        </w:rPr>
        <w:t xml:space="preserve"> https://www.mom.gov.sg/newsroom/press-releases/2022/government-accepts-recommendations-by-the-advisory-committee-on-platform-workers</w:t>
      </w:r>
      <w:r w:rsidR="00B078E4">
        <w:rPr>
          <w:spacing w:val="-2"/>
          <w:sz w:val="18"/>
        </w:rPr>
        <w:t>&gt;.</w:t>
      </w:r>
    </w:p>
  </w:footnote>
  <w:footnote w:id="2">
    <w:p w14:paraId="46149339" w14:textId="77777777" w:rsidR="00B078E4" w:rsidRDefault="003A36E6" w:rsidP="00B078E4">
      <w:pPr>
        <w:spacing w:before="1"/>
        <w:ind w:left="119"/>
        <w:rPr>
          <w:sz w:val="18"/>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sidR="00B078E4">
        <w:rPr>
          <w:sz w:val="18"/>
        </w:rPr>
        <w:t>Advisory Committee on Platform Workers,</w:t>
      </w:r>
      <w:r w:rsidR="00B078E4">
        <w:rPr>
          <w:spacing w:val="71"/>
          <w:w w:val="150"/>
          <w:sz w:val="18"/>
        </w:rPr>
        <w:t xml:space="preserve"> </w:t>
      </w:r>
      <w:r w:rsidR="00B078E4">
        <w:rPr>
          <w:sz w:val="18"/>
        </w:rPr>
        <w:t>“Strengthening protection for platform workers”,</w:t>
      </w:r>
      <w:r w:rsidR="00B078E4">
        <w:rPr>
          <w:spacing w:val="68"/>
          <w:w w:val="150"/>
          <w:sz w:val="18"/>
        </w:rPr>
        <w:t xml:space="preserve"> </w:t>
      </w:r>
      <w:r w:rsidR="00B078E4">
        <w:rPr>
          <w:sz w:val="18"/>
        </w:rPr>
        <w:t>20</w:t>
      </w:r>
      <w:proofErr w:type="spellStart"/>
      <w:r w:rsidR="00B078E4">
        <w:rPr>
          <w:position w:val="5"/>
          <w:sz w:val="12"/>
        </w:rPr>
        <w:t>th</w:t>
      </w:r>
      <w:proofErr w:type="spellEnd"/>
      <w:r w:rsidR="00B078E4">
        <w:rPr>
          <w:spacing w:val="37"/>
          <w:position w:val="5"/>
          <w:sz w:val="12"/>
        </w:rPr>
        <w:t xml:space="preserve"> </w:t>
      </w:r>
      <w:r w:rsidR="00B078E4">
        <w:rPr>
          <w:sz w:val="18"/>
        </w:rPr>
        <w:t>December</w:t>
      </w:r>
      <w:r w:rsidR="00B078E4">
        <w:rPr>
          <w:spacing w:val="68"/>
          <w:w w:val="150"/>
          <w:sz w:val="18"/>
        </w:rPr>
        <w:t xml:space="preserve"> </w:t>
      </w:r>
      <w:r w:rsidR="00B078E4">
        <w:rPr>
          <w:sz w:val="18"/>
        </w:rPr>
        <w:t>2022,</w:t>
      </w:r>
      <w:r w:rsidR="00B078E4">
        <w:rPr>
          <w:spacing w:val="71"/>
          <w:w w:val="150"/>
          <w:sz w:val="18"/>
        </w:rPr>
        <w:t xml:space="preserve"> </w:t>
      </w:r>
      <w:r w:rsidR="00B078E4">
        <w:rPr>
          <w:spacing w:val="-2"/>
          <w:sz w:val="18"/>
        </w:rPr>
        <w:t>online:</w:t>
      </w:r>
    </w:p>
    <w:p w14:paraId="6EBA957F" w14:textId="1E60D07E" w:rsidR="003A36E6" w:rsidRPr="00C44AB1" w:rsidRDefault="00B078E4" w:rsidP="00B078E4">
      <w:pPr>
        <w:pStyle w:val="FootnoteText"/>
        <w:rPr>
          <w:rFonts w:ascii="Times New Roman" w:hAnsi="Times New Roman" w:cs="Times New Roman"/>
          <w:color w:val="000000" w:themeColor="text1"/>
          <w:lang w:val="en-SG"/>
        </w:rPr>
      </w:pPr>
      <w:r w:rsidRPr="00B078E4">
        <w:rPr>
          <w:spacing w:val="-2"/>
          <w:sz w:val="18"/>
          <w:szCs w:val="18"/>
        </w:rPr>
        <w:t>&lt;</w:t>
      </w:r>
      <w:r w:rsidRPr="00B078E4">
        <w:rPr>
          <w:sz w:val="18"/>
          <w:szCs w:val="18"/>
        </w:rPr>
        <w:t xml:space="preserve"> https://www.mom.gov.sg/-/media/mom/documents/press-releases/2022/strengthening-protections-for-platform-workers-report.pdf</w:t>
      </w:r>
      <w:r>
        <w:rPr>
          <w:spacing w:val="-2"/>
          <w:sz w:val="18"/>
        </w:rPr>
        <w:t>&gt;.</w:t>
      </w:r>
    </w:p>
  </w:footnote>
  <w:footnote w:id="3">
    <w:p w14:paraId="156FA26E" w14:textId="001DBB96" w:rsidR="003A36E6" w:rsidRPr="00C44AB1" w:rsidRDefault="003A36E6" w:rsidP="003A36E6">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sidR="001217B5">
        <w:rPr>
          <w:sz w:val="18"/>
        </w:rPr>
        <w:t xml:space="preserve">Advisory Committee on Platform Workers </w:t>
      </w:r>
      <w:r w:rsidR="001217B5" w:rsidRPr="001217B5">
        <w:rPr>
          <w:i/>
          <w:iCs/>
          <w:sz w:val="18"/>
        </w:rPr>
        <w:t>supra</w:t>
      </w:r>
      <w:r w:rsidR="001217B5" w:rsidRPr="001217B5">
        <w:rPr>
          <w:sz w:val="18"/>
        </w:rPr>
        <w:t xml:space="preserve"> n </w:t>
      </w:r>
      <w:r w:rsidR="001217B5">
        <w:rPr>
          <w:sz w:val="18"/>
        </w:rPr>
        <w:t>2</w:t>
      </w:r>
      <w:r w:rsidR="001217B5" w:rsidRPr="001217B5">
        <w:rPr>
          <w:sz w:val="18"/>
        </w:rPr>
        <w:t>, at [</w:t>
      </w:r>
      <w:r w:rsidR="001217B5">
        <w:rPr>
          <w:sz w:val="18"/>
        </w:rPr>
        <w:t>4</w:t>
      </w:r>
      <w:r w:rsidR="001217B5" w:rsidRPr="001217B5">
        <w:rPr>
          <w:sz w:val="18"/>
        </w:rPr>
        <w:t>].</w:t>
      </w:r>
    </w:p>
  </w:footnote>
  <w:footnote w:id="4">
    <w:p w14:paraId="5FBF264E" w14:textId="216C0DE8" w:rsidR="003A36E6" w:rsidRPr="00C44AB1" w:rsidRDefault="003A36E6" w:rsidP="003A36E6">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sidR="001217B5">
        <w:rPr>
          <w:sz w:val="18"/>
        </w:rPr>
        <w:t xml:space="preserve">Advisory Committee on Platform Workers </w:t>
      </w:r>
      <w:r w:rsidR="001217B5" w:rsidRPr="001217B5">
        <w:rPr>
          <w:i/>
          <w:iCs/>
          <w:sz w:val="18"/>
        </w:rPr>
        <w:t>supra</w:t>
      </w:r>
      <w:r w:rsidR="001217B5" w:rsidRPr="001217B5">
        <w:rPr>
          <w:sz w:val="18"/>
        </w:rPr>
        <w:t xml:space="preserve"> n </w:t>
      </w:r>
      <w:r w:rsidR="001217B5">
        <w:rPr>
          <w:sz w:val="18"/>
        </w:rPr>
        <w:t>2</w:t>
      </w:r>
      <w:r w:rsidR="001217B5" w:rsidRPr="001217B5">
        <w:rPr>
          <w:sz w:val="18"/>
        </w:rPr>
        <w:t>, at [</w:t>
      </w:r>
      <w:r w:rsidR="001217B5">
        <w:rPr>
          <w:sz w:val="18"/>
        </w:rPr>
        <w:t>7</w:t>
      </w:r>
      <w:r w:rsidR="001217B5" w:rsidRPr="001217B5">
        <w:rPr>
          <w:sz w:val="18"/>
        </w:rPr>
        <w:t>].</w:t>
      </w:r>
    </w:p>
  </w:footnote>
  <w:footnote w:id="5">
    <w:p w14:paraId="73DF8890" w14:textId="14A77D41" w:rsidR="003A36E6" w:rsidRPr="00C44AB1" w:rsidRDefault="003A36E6" w:rsidP="003A36E6">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sidR="001217B5">
        <w:rPr>
          <w:sz w:val="18"/>
        </w:rPr>
        <w:t xml:space="preserve">Advisory Committee on Platform Workers </w:t>
      </w:r>
      <w:r w:rsidR="001217B5" w:rsidRPr="001217B5">
        <w:rPr>
          <w:i/>
          <w:iCs/>
          <w:sz w:val="18"/>
        </w:rPr>
        <w:t>supra</w:t>
      </w:r>
      <w:r w:rsidR="001217B5" w:rsidRPr="001217B5">
        <w:rPr>
          <w:sz w:val="18"/>
        </w:rPr>
        <w:t xml:space="preserve"> n </w:t>
      </w:r>
      <w:r w:rsidR="001217B5">
        <w:rPr>
          <w:sz w:val="18"/>
        </w:rPr>
        <w:t>2</w:t>
      </w:r>
      <w:r w:rsidR="001217B5" w:rsidRPr="001217B5">
        <w:rPr>
          <w:sz w:val="18"/>
        </w:rPr>
        <w:t>, at [</w:t>
      </w:r>
      <w:r w:rsidR="001217B5">
        <w:rPr>
          <w:sz w:val="18"/>
        </w:rPr>
        <w:t>56</w:t>
      </w:r>
      <w:r w:rsidR="001217B5" w:rsidRPr="001217B5">
        <w:rPr>
          <w:sz w:val="18"/>
        </w:rPr>
        <w:t>].</w:t>
      </w:r>
    </w:p>
  </w:footnote>
  <w:footnote w:id="6">
    <w:p w14:paraId="0492180E" w14:textId="0C7839FE"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6</w:t>
      </w:r>
      <w:r w:rsidRPr="001217B5">
        <w:rPr>
          <w:sz w:val="18"/>
        </w:rPr>
        <w:t>].</w:t>
      </w:r>
    </w:p>
  </w:footnote>
  <w:footnote w:id="7">
    <w:p w14:paraId="5BB3C81D" w14:textId="03804D7C"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39</w:t>
      </w:r>
      <w:r w:rsidRPr="001217B5">
        <w:rPr>
          <w:sz w:val="18"/>
        </w:rPr>
        <w:t>].</w:t>
      </w:r>
    </w:p>
  </w:footnote>
  <w:footnote w:id="8">
    <w:p w14:paraId="402BD9AE" w14:textId="359AFBF2"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6</w:t>
      </w:r>
      <w:r w:rsidRPr="001217B5">
        <w:rPr>
          <w:sz w:val="18"/>
        </w:rPr>
        <w:t>].</w:t>
      </w:r>
    </w:p>
  </w:footnote>
  <w:footnote w:id="9">
    <w:p w14:paraId="303815CF" w14:textId="6CAAA170"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7</w:t>
      </w:r>
      <w:r w:rsidRPr="001217B5">
        <w:rPr>
          <w:sz w:val="18"/>
        </w:rPr>
        <w:t>].</w:t>
      </w:r>
    </w:p>
  </w:footnote>
  <w:footnote w:id="10">
    <w:p w14:paraId="560D5DFA" w14:textId="5A076724"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40</w:t>
      </w:r>
      <w:r w:rsidRPr="001217B5">
        <w:rPr>
          <w:sz w:val="18"/>
        </w:rPr>
        <w:t>].</w:t>
      </w:r>
    </w:p>
  </w:footnote>
  <w:footnote w:id="11">
    <w:p w14:paraId="32879767" w14:textId="7056EEEE"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45</w:t>
      </w:r>
      <w:r w:rsidRPr="001217B5">
        <w:rPr>
          <w:sz w:val="18"/>
        </w:rPr>
        <w:t>].</w:t>
      </w:r>
    </w:p>
  </w:footnote>
  <w:footnote w:id="12">
    <w:p w14:paraId="65FD82CF" w14:textId="7208DFF4"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55</w:t>
      </w:r>
      <w:r w:rsidRPr="001217B5">
        <w:rPr>
          <w:sz w:val="18"/>
        </w:rPr>
        <w:t>].</w:t>
      </w:r>
    </w:p>
  </w:footnote>
  <w:footnote w:id="13">
    <w:p w14:paraId="53A0CE3D" w14:textId="15041F9A"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582F13">
        <w:rPr>
          <w:sz w:val="18"/>
        </w:rPr>
        <w:t>56</w:t>
      </w:r>
      <w:r w:rsidRPr="001217B5">
        <w:rPr>
          <w:sz w:val="18"/>
        </w:rPr>
        <w:t>].</w:t>
      </w:r>
    </w:p>
  </w:footnote>
  <w:footnote w:id="14">
    <w:p w14:paraId="7137126C" w14:textId="58503082" w:rsidR="001217B5" w:rsidRPr="00C44AB1" w:rsidRDefault="001217B5" w:rsidP="001217B5">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sidR="007037D4">
        <w:rPr>
          <w:sz w:val="18"/>
        </w:rPr>
        <w:t>30</w:t>
      </w:r>
      <w:r w:rsidRPr="001217B5">
        <w:rPr>
          <w:sz w:val="18"/>
        </w:rPr>
        <w:t>].</w:t>
      </w:r>
    </w:p>
  </w:footnote>
  <w:footnote w:id="15">
    <w:p w14:paraId="662A98A9" w14:textId="55BED7A6" w:rsidR="00DC0752" w:rsidRPr="00C44AB1" w:rsidRDefault="00DC0752" w:rsidP="00DC0752">
      <w:pPr>
        <w:pStyle w:val="FootnoteText"/>
        <w:rPr>
          <w:rFonts w:ascii="Times New Roman" w:hAnsi="Times New Roman" w:cs="Times New Roman"/>
          <w:color w:val="000000" w:themeColor="text1"/>
          <w:lang w:val="en-SG"/>
        </w:rPr>
      </w:pPr>
      <w:r w:rsidRPr="00C10A78">
        <w:rPr>
          <w:rStyle w:val="FootnoteReference"/>
          <w:rFonts w:ascii="Times New Roman" w:hAnsi="Times New Roman" w:cs="Times New Roman"/>
          <w:color w:val="000000" w:themeColor="text1"/>
        </w:rPr>
        <w:footnoteRef/>
      </w:r>
      <w:r w:rsidRPr="00C44AB1">
        <w:rPr>
          <w:rFonts w:ascii="Times New Roman" w:hAnsi="Times New Roman" w:cs="Times New Roman"/>
          <w:color w:val="000000" w:themeColor="text1"/>
          <w:lang w:val="en-SG"/>
        </w:rPr>
        <w:t xml:space="preserve"> </w:t>
      </w:r>
      <w:r>
        <w:rPr>
          <w:sz w:val="18"/>
        </w:rPr>
        <w:t xml:space="preserve">Advisory Committee on Platform Workers </w:t>
      </w:r>
      <w:r w:rsidRPr="001217B5">
        <w:rPr>
          <w:i/>
          <w:iCs/>
          <w:sz w:val="18"/>
        </w:rPr>
        <w:t>supra</w:t>
      </w:r>
      <w:r w:rsidRPr="001217B5">
        <w:rPr>
          <w:sz w:val="18"/>
        </w:rPr>
        <w:t xml:space="preserve"> n </w:t>
      </w:r>
      <w:r>
        <w:rPr>
          <w:sz w:val="18"/>
        </w:rPr>
        <w:t>2</w:t>
      </w:r>
      <w:r w:rsidRPr="001217B5">
        <w:rPr>
          <w:sz w:val="18"/>
        </w:rPr>
        <w:t>, at [</w:t>
      </w:r>
      <w:r>
        <w:rPr>
          <w:sz w:val="18"/>
        </w:rPr>
        <w:t>22</w:t>
      </w:r>
      <w:r w:rsidRPr="001217B5">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C3B3" w14:textId="77777777" w:rsidR="00BB4905" w:rsidRDefault="00597307">
    <w:pPr>
      <w:pStyle w:val="BodyText"/>
      <w:spacing w:line="14" w:lineRule="auto"/>
      <w:rPr>
        <w:sz w:val="20"/>
      </w:rPr>
    </w:pPr>
    <w:r>
      <w:rPr>
        <w:noProof/>
      </w:rPr>
      <w:drawing>
        <wp:anchor distT="0" distB="0" distL="0" distR="0" simplePos="0" relativeHeight="487427072" behindDoc="1" locked="0" layoutInCell="1" allowOverlap="1" wp14:anchorId="503B803F" wp14:editId="15B3DA3D">
          <wp:simplePos x="0" y="0"/>
          <wp:positionH relativeFrom="page">
            <wp:posOffset>4091940</wp:posOffset>
          </wp:positionH>
          <wp:positionV relativeFrom="page">
            <wp:posOffset>365760</wp:posOffset>
          </wp:positionV>
          <wp:extent cx="2627375" cy="56235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27375" cy="562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BA1"/>
    <w:multiLevelType w:val="hybridMultilevel"/>
    <w:tmpl w:val="93001380"/>
    <w:lvl w:ilvl="0" w:tplc="5FBACE74">
      <w:start w:val="1"/>
      <w:numFmt w:val="lowerLetter"/>
      <w:lvlText w:val="(%1)"/>
      <w:lvlJc w:val="left"/>
      <w:pPr>
        <w:ind w:left="685" w:hanging="567"/>
      </w:pPr>
      <w:rPr>
        <w:rFonts w:ascii="Calibri" w:eastAsia="Calibri" w:hAnsi="Calibri" w:cs="Calibri" w:hint="default"/>
        <w:b w:val="0"/>
        <w:bCs w:val="0"/>
        <w:i w:val="0"/>
        <w:iCs w:val="0"/>
        <w:spacing w:val="-1"/>
        <w:w w:val="94"/>
        <w:sz w:val="22"/>
        <w:szCs w:val="22"/>
        <w:lang w:val="en-US" w:eastAsia="en-US" w:bidi="ar-SA"/>
      </w:rPr>
    </w:lvl>
    <w:lvl w:ilvl="1" w:tplc="B08690B4">
      <w:numFmt w:val="bullet"/>
      <w:lvlText w:val="•"/>
      <w:lvlJc w:val="left"/>
      <w:pPr>
        <w:ind w:left="1570" w:hanging="567"/>
      </w:pPr>
      <w:rPr>
        <w:rFonts w:hint="default"/>
        <w:lang w:val="en-US" w:eastAsia="en-US" w:bidi="ar-SA"/>
      </w:rPr>
    </w:lvl>
    <w:lvl w:ilvl="2" w:tplc="B6020B76">
      <w:numFmt w:val="bullet"/>
      <w:lvlText w:val="•"/>
      <w:lvlJc w:val="left"/>
      <w:pPr>
        <w:ind w:left="2461" w:hanging="567"/>
      </w:pPr>
      <w:rPr>
        <w:rFonts w:hint="default"/>
        <w:lang w:val="en-US" w:eastAsia="en-US" w:bidi="ar-SA"/>
      </w:rPr>
    </w:lvl>
    <w:lvl w:ilvl="3" w:tplc="FE56B84C">
      <w:numFmt w:val="bullet"/>
      <w:lvlText w:val="•"/>
      <w:lvlJc w:val="left"/>
      <w:pPr>
        <w:ind w:left="3351" w:hanging="567"/>
      </w:pPr>
      <w:rPr>
        <w:rFonts w:hint="default"/>
        <w:lang w:val="en-US" w:eastAsia="en-US" w:bidi="ar-SA"/>
      </w:rPr>
    </w:lvl>
    <w:lvl w:ilvl="4" w:tplc="D1CC168E">
      <w:numFmt w:val="bullet"/>
      <w:lvlText w:val="•"/>
      <w:lvlJc w:val="left"/>
      <w:pPr>
        <w:ind w:left="4242" w:hanging="567"/>
      </w:pPr>
      <w:rPr>
        <w:rFonts w:hint="default"/>
        <w:lang w:val="en-US" w:eastAsia="en-US" w:bidi="ar-SA"/>
      </w:rPr>
    </w:lvl>
    <w:lvl w:ilvl="5" w:tplc="C13CB274">
      <w:numFmt w:val="bullet"/>
      <w:lvlText w:val="•"/>
      <w:lvlJc w:val="left"/>
      <w:pPr>
        <w:ind w:left="5133" w:hanging="567"/>
      </w:pPr>
      <w:rPr>
        <w:rFonts w:hint="default"/>
        <w:lang w:val="en-US" w:eastAsia="en-US" w:bidi="ar-SA"/>
      </w:rPr>
    </w:lvl>
    <w:lvl w:ilvl="6" w:tplc="840EB68C">
      <w:numFmt w:val="bullet"/>
      <w:lvlText w:val="•"/>
      <w:lvlJc w:val="left"/>
      <w:pPr>
        <w:ind w:left="6023" w:hanging="567"/>
      </w:pPr>
      <w:rPr>
        <w:rFonts w:hint="default"/>
        <w:lang w:val="en-US" w:eastAsia="en-US" w:bidi="ar-SA"/>
      </w:rPr>
    </w:lvl>
    <w:lvl w:ilvl="7" w:tplc="AD90F4F2">
      <w:numFmt w:val="bullet"/>
      <w:lvlText w:val="•"/>
      <w:lvlJc w:val="left"/>
      <w:pPr>
        <w:ind w:left="6914" w:hanging="567"/>
      </w:pPr>
      <w:rPr>
        <w:rFonts w:hint="default"/>
        <w:lang w:val="en-US" w:eastAsia="en-US" w:bidi="ar-SA"/>
      </w:rPr>
    </w:lvl>
    <w:lvl w:ilvl="8" w:tplc="8D5C84EC">
      <w:numFmt w:val="bullet"/>
      <w:lvlText w:val="•"/>
      <w:lvlJc w:val="left"/>
      <w:pPr>
        <w:ind w:left="7805" w:hanging="567"/>
      </w:pPr>
      <w:rPr>
        <w:rFonts w:hint="default"/>
        <w:lang w:val="en-US" w:eastAsia="en-US" w:bidi="ar-SA"/>
      </w:rPr>
    </w:lvl>
  </w:abstractNum>
  <w:abstractNum w:abstractNumId="1" w15:restartNumberingAfterBreak="0">
    <w:nsid w:val="0C2048BC"/>
    <w:multiLevelType w:val="hybridMultilevel"/>
    <w:tmpl w:val="50E4D2C0"/>
    <w:lvl w:ilvl="0" w:tplc="B24EDC0E">
      <w:start w:val="1"/>
      <w:numFmt w:val="lowerLetter"/>
      <w:lvlText w:val="%1)"/>
      <w:lvlJc w:val="left"/>
      <w:pPr>
        <w:ind w:left="685" w:hanging="567"/>
      </w:pPr>
      <w:rPr>
        <w:rFonts w:ascii="Calibri" w:eastAsia="Calibri" w:hAnsi="Calibri" w:cs="Calibri" w:hint="default"/>
        <w:b w:val="0"/>
        <w:bCs w:val="0"/>
        <w:i w:val="0"/>
        <w:iCs w:val="0"/>
        <w:spacing w:val="-2"/>
        <w:w w:val="94"/>
        <w:sz w:val="22"/>
        <w:szCs w:val="22"/>
        <w:lang w:val="en-US" w:eastAsia="en-US" w:bidi="ar-SA"/>
      </w:rPr>
    </w:lvl>
    <w:lvl w:ilvl="1" w:tplc="9C980A36">
      <w:numFmt w:val="bullet"/>
      <w:lvlText w:val="•"/>
      <w:lvlJc w:val="left"/>
      <w:pPr>
        <w:ind w:left="1570" w:hanging="567"/>
      </w:pPr>
      <w:rPr>
        <w:rFonts w:hint="default"/>
        <w:lang w:val="en-US" w:eastAsia="en-US" w:bidi="ar-SA"/>
      </w:rPr>
    </w:lvl>
    <w:lvl w:ilvl="2" w:tplc="F7481362">
      <w:numFmt w:val="bullet"/>
      <w:lvlText w:val="•"/>
      <w:lvlJc w:val="left"/>
      <w:pPr>
        <w:ind w:left="2461" w:hanging="567"/>
      </w:pPr>
      <w:rPr>
        <w:rFonts w:hint="default"/>
        <w:lang w:val="en-US" w:eastAsia="en-US" w:bidi="ar-SA"/>
      </w:rPr>
    </w:lvl>
    <w:lvl w:ilvl="3" w:tplc="18CCC71A">
      <w:numFmt w:val="bullet"/>
      <w:lvlText w:val="•"/>
      <w:lvlJc w:val="left"/>
      <w:pPr>
        <w:ind w:left="3351" w:hanging="567"/>
      </w:pPr>
      <w:rPr>
        <w:rFonts w:hint="default"/>
        <w:lang w:val="en-US" w:eastAsia="en-US" w:bidi="ar-SA"/>
      </w:rPr>
    </w:lvl>
    <w:lvl w:ilvl="4" w:tplc="DF44E3D4">
      <w:numFmt w:val="bullet"/>
      <w:lvlText w:val="•"/>
      <w:lvlJc w:val="left"/>
      <w:pPr>
        <w:ind w:left="4242" w:hanging="567"/>
      </w:pPr>
      <w:rPr>
        <w:rFonts w:hint="default"/>
        <w:lang w:val="en-US" w:eastAsia="en-US" w:bidi="ar-SA"/>
      </w:rPr>
    </w:lvl>
    <w:lvl w:ilvl="5" w:tplc="D4F08CEC">
      <w:numFmt w:val="bullet"/>
      <w:lvlText w:val="•"/>
      <w:lvlJc w:val="left"/>
      <w:pPr>
        <w:ind w:left="5133" w:hanging="567"/>
      </w:pPr>
      <w:rPr>
        <w:rFonts w:hint="default"/>
        <w:lang w:val="en-US" w:eastAsia="en-US" w:bidi="ar-SA"/>
      </w:rPr>
    </w:lvl>
    <w:lvl w:ilvl="6" w:tplc="DE12FCA4">
      <w:numFmt w:val="bullet"/>
      <w:lvlText w:val="•"/>
      <w:lvlJc w:val="left"/>
      <w:pPr>
        <w:ind w:left="6023" w:hanging="567"/>
      </w:pPr>
      <w:rPr>
        <w:rFonts w:hint="default"/>
        <w:lang w:val="en-US" w:eastAsia="en-US" w:bidi="ar-SA"/>
      </w:rPr>
    </w:lvl>
    <w:lvl w:ilvl="7" w:tplc="C666D1E8">
      <w:numFmt w:val="bullet"/>
      <w:lvlText w:val="•"/>
      <w:lvlJc w:val="left"/>
      <w:pPr>
        <w:ind w:left="6914" w:hanging="567"/>
      </w:pPr>
      <w:rPr>
        <w:rFonts w:hint="default"/>
        <w:lang w:val="en-US" w:eastAsia="en-US" w:bidi="ar-SA"/>
      </w:rPr>
    </w:lvl>
    <w:lvl w:ilvl="8" w:tplc="5590F430">
      <w:numFmt w:val="bullet"/>
      <w:lvlText w:val="•"/>
      <w:lvlJc w:val="left"/>
      <w:pPr>
        <w:ind w:left="7805" w:hanging="567"/>
      </w:pPr>
      <w:rPr>
        <w:rFonts w:hint="default"/>
        <w:lang w:val="en-US" w:eastAsia="en-US" w:bidi="ar-SA"/>
      </w:rPr>
    </w:lvl>
  </w:abstractNum>
  <w:abstractNum w:abstractNumId="2" w15:restartNumberingAfterBreak="0">
    <w:nsid w:val="1FC62F53"/>
    <w:multiLevelType w:val="hybridMultilevel"/>
    <w:tmpl w:val="942AB84E"/>
    <w:lvl w:ilvl="0" w:tplc="2B803A7A">
      <w:start w:val="1"/>
      <w:numFmt w:val="lowerLetter"/>
      <w:lvlText w:val="%1)"/>
      <w:lvlJc w:val="left"/>
      <w:pPr>
        <w:ind w:left="685" w:hanging="567"/>
      </w:pPr>
      <w:rPr>
        <w:rFonts w:hint="default"/>
        <w:spacing w:val="-2"/>
        <w:w w:val="94"/>
        <w:lang w:val="en-US" w:eastAsia="en-US" w:bidi="ar-SA"/>
      </w:rPr>
    </w:lvl>
    <w:lvl w:ilvl="1" w:tplc="C8B663EC">
      <w:numFmt w:val="bullet"/>
      <w:lvlText w:val="•"/>
      <w:lvlJc w:val="left"/>
      <w:pPr>
        <w:ind w:left="1570" w:hanging="567"/>
      </w:pPr>
      <w:rPr>
        <w:rFonts w:hint="default"/>
        <w:lang w:val="en-US" w:eastAsia="en-US" w:bidi="ar-SA"/>
      </w:rPr>
    </w:lvl>
    <w:lvl w:ilvl="2" w:tplc="F4F85764">
      <w:numFmt w:val="bullet"/>
      <w:lvlText w:val="•"/>
      <w:lvlJc w:val="left"/>
      <w:pPr>
        <w:ind w:left="2461" w:hanging="567"/>
      </w:pPr>
      <w:rPr>
        <w:rFonts w:hint="default"/>
        <w:lang w:val="en-US" w:eastAsia="en-US" w:bidi="ar-SA"/>
      </w:rPr>
    </w:lvl>
    <w:lvl w:ilvl="3" w:tplc="0E400276">
      <w:numFmt w:val="bullet"/>
      <w:lvlText w:val="•"/>
      <w:lvlJc w:val="left"/>
      <w:pPr>
        <w:ind w:left="3351" w:hanging="567"/>
      </w:pPr>
      <w:rPr>
        <w:rFonts w:hint="default"/>
        <w:lang w:val="en-US" w:eastAsia="en-US" w:bidi="ar-SA"/>
      </w:rPr>
    </w:lvl>
    <w:lvl w:ilvl="4" w:tplc="DEA0410C">
      <w:numFmt w:val="bullet"/>
      <w:lvlText w:val="•"/>
      <w:lvlJc w:val="left"/>
      <w:pPr>
        <w:ind w:left="4242" w:hanging="567"/>
      </w:pPr>
      <w:rPr>
        <w:rFonts w:hint="default"/>
        <w:lang w:val="en-US" w:eastAsia="en-US" w:bidi="ar-SA"/>
      </w:rPr>
    </w:lvl>
    <w:lvl w:ilvl="5" w:tplc="F0020DE4">
      <w:numFmt w:val="bullet"/>
      <w:lvlText w:val="•"/>
      <w:lvlJc w:val="left"/>
      <w:pPr>
        <w:ind w:left="5133" w:hanging="567"/>
      </w:pPr>
      <w:rPr>
        <w:rFonts w:hint="default"/>
        <w:lang w:val="en-US" w:eastAsia="en-US" w:bidi="ar-SA"/>
      </w:rPr>
    </w:lvl>
    <w:lvl w:ilvl="6" w:tplc="3126C92A">
      <w:numFmt w:val="bullet"/>
      <w:lvlText w:val="•"/>
      <w:lvlJc w:val="left"/>
      <w:pPr>
        <w:ind w:left="6023" w:hanging="567"/>
      </w:pPr>
      <w:rPr>
        <w:rFonts w:hint="default"/>
        <w:lang w:val="en-US" w:eastAsia="en-US" w:bidi="ar-SA"/>
      </w:rPr>
    </w:lvl>
    <w:lvl w:ilvl="7" w:tplc="D2FE0410">
      <w:numFmt w:val="bullet"/>
      <w:lvlText w:val="•"/>
      <w:lvlJc w:val="left"/>
      <w:pPr>
        <w:ind w:left="6914" w:hanging="567"/>
      </w:pPr>
      <w:rPr>
        <w:rFonts w:hint="default"/>
        <w:lang w:val="en-US" w:eastAsia="en-US" w:bidi="ar-SA"/>
      </w:rPr>
    </w:lvl>
    <w:lvl w:ilvl="8" w:tplc="5A807820">
      <w:numFmt w:val="bullet"/>
      <w:lvlText w:val="•"/>
      <w:lvlJc w:val="left"/>
      <w:pPr>
        <w:ind w:left="7805" w:hanging="567"/>
      </w:pPr>
      <w:rPr>
        <w:rFonts w:hint="default"/>
        <w:lang w:val="en-US" w:eastAsia="en-US" w:bidi="ar-SA"/>
      </w:rPr>
    </w:lvl>
  </w:abstractNum>
  <w:num w:numId="1" w16cid:durableId="1847750120">
    <w:abstractNumId w:val="2"/>
  </w:num>
  <w:num w:numId="2" w16cid:durableId="379784991">
    <w:abstractNumId w:val="1"/>
  </w:num>
  <w:num w:numId="3" w16cid:durableId="73112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05"/>
    <w:rsid w:val="000B3DF8"/>
    <w:rsid w:val="000B5D11"/>
    <w:rsid w:val="001217B5"/>
    <w:rsid w:val="00137F37"/>
    <w:rsid w:val="00151B81"/>
    <w:rsid w:val="00180002"/>
    <w:rsid w:val="001B0CF5"/>
    <w:rsid w:val="001F5FBF"/>
    <w:rsid w:val="00235E8B"/>
    <w:rsid w:val="0024731A"/>
    <w:rsid w:val="00280535"/>
    <w:rsid w:val="002B14EC"/>
    <w:rsid w:val="002C1595"/>
    <w:rsid w:val="002E40AC"/>
    <w:rsid w:val="0033613C"/>
    <w:rsid w:val="003536AF"/>
    <w:rsid w:val="0039759B"/>
    <w:rsid w:val="003A36E6"/>
    <w:rsid w:val="00483FCE"/>
    <w:rsid w:val="004B12EE"/>
    <w:rsid w:val="004E3DEC"/>
    <w:rsid w:val="004F230E"/>
    <w:rsid w:val="00541396"/>
    <w:rsid w:val="00582F13"/>
    <w:rsid w:val="00597307"/>
    <w:rsid w:val="005F0C70"/>
    <w:rsid w:val="007037D4"/>
    <w:rsid w:val="00782662"/>
    <w:rsid w:val="007C68A2"/>
    <w:rsid w:val="008014DB"/>
    <w:rsid w:val="008571EF"/>
    <w:rsid w:val="008740D5"/>
    <w:rsid w:val="00885A1E"/>
    <w:rsid w:val="008B1D23"/>
    <w:rsid w:val="00915134"/>
    <w:rsid w:val="00971BFE"/>
    <w:rsid w:val="009C185F"/>
    <w:rsid w:val="00A52367"/>
    <w:rsid w:val="00AF2432"/>
    <w:rsid w:val="00AF369A"/>
    <w:rsid w:val="00B078E4"/>
    <w:rsid w:val="00B96D75"/>
    <w:rsid w:val="00BB0E6E"/>
    <w:rsid w:val="00BB4905"/>
    <w:rsid w:val="00BD6493"/>
    <w:rsid w:val="00C22C7A"/>
    <w:rsid w:val="00C92013"/>
    <w:rsid w:val="00CE773A"/>
    <w:rsid w:val="00D77C83"/>
    <w:rsid w:val="00DB3931"/>
    <w:rsid w:val="00DB39EE"/>
    <w:rsid w:val="00DC0752"/>
    <w:rsid w:val="00E60909"/>
    <w:rsid w:val="00EC29A2"/>
    <w:rsid w:val="00EE6A72"/>
    <w:rsid w:val="00F0180A"/>
    <w:rsid w:val="00FB15E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13B"/>
  <w15:docId w15:val="{C7342F2A-A9F9-43C1-85CD-A6678226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jc w:val="both"/>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5" w:right="11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31A"/>
    <w:pPr>
      <w:tabs>
        <w:tab w:val="center" w:pos="4513"/>
        <w:tab w:val="right" w:pos="9026"/>
      </w:tabs>
    </w:pPr>
  </w:style>
  <w:style w:type="character" w:customStyle="1" w:styleId="HeaderChar">
    <w:name w:val="Header Char"/>
    <w:basedOn w:val="DefaultParagraphFont"/>
    <w:link w:val="Header"/>
    <w:uiPriority w:val="99"/>
    <w:rsid w:val="0024731A"/>
    <w:rPr>
      <w:rFonts w:ascii="Calibri" w:eastAsia="Calibri" w:hAnsi="Calibri" w:cs="Calibri"/>
    </w:rPr>
  </w:style>
  <w:style w:type="paragraph" w:styleId="Footer">
    <w:name w:val="footer"/>
    <w:basedOn w:val="Normal"/>
    <w:link w:val="FooterChar"/>
    <w:uiPriority w:val="99"/>
    <w:unhideWhenUsed/>
    <w:rsid w:val="0024731A"/>
    <w:pPr>
      <w:tabs>
        <w:tab w:val="center" w:pos="4513"/>
        <w:tab w:val="right" w:pos="9026"/>
      </w:tabs>
    </w:pPr>
  </w:style>
  <w:style w:type="character" w:customStyle="1" w:styleId="FooterChar">
    <w:name w:val="Footer Char"/>
    <w:basedOn w:val="DefaultParagraphFont"/>
    <w:link w:val="Footer"/>
    <w:uiPriority w:val="99"/>
    <w:rsid w:val="0024731A"/>
    <w:rPr>
      <w:rFonts w:ascii="Calibri" w:eastAsia="Calibri" w:hAnsi="Calibri" w:cs="Calibri"/>
    </w:rPr>
  </w:style>
  <w:style w:type="paragraph" w:styleId="FootnoteText">
    <w:name w:val="footnote text"/>
    <w:basedOn w:val="Normal"/>
    <w:link w:val="FootnoteTextChar"/>
    <w:uiPriority w:val="99"/>
    <w:semiHidden/>
    <w:unhideWhenUsed/>
    <w:rsid w:val="003A36E6"/>
    <w:pPr>
      <w:widowControl/>
      <w:autoSpaceDE/>
      <w:autoSpaceDN/>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semiHidden/>
    <w:rsid w:val="003A36E6"/>
    <w:rPr>
      <w:rFonts w:eastAsiaTheme="minorEastAsia"/>
      <w:sz w:val="20"/>
      <w:szCs w:val="20"/>
      <w:lang w:val="en-GB" w:eastAsia="ja-JP"/>
    </w:rPr>
  </w:style>
  <w:style w:type="character" w:styleId="FootnoteReference">
    <w:name w:val="footnote reference"/>
    <w:basedOn w:val="DefaultParagraphFont"/>
    <w:uiPriority w:val="99"/>
    <w:semiHidden/>
    <w:unhideWhenUsed/>
    <w:rsid w:val="003A36E6"/>
    <w:rPr>
      <w:vertAlign w:val="superscript"/>
    </w:rPr>
  </w:style>
  <w:style w:type="character" w:customStyle="1" w:styleId="normaltextrun">
    <w:name w:val="normaltextrun"/>
    <w:basedOn w:val="DefaultParagraphFont"/>
    <w:rsid w:val="003A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collyerl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mul.haque@collyerl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05ECDCC2-099C-447C-85B7-141920AF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Microsoft Word - [Collyer Insights] Ride Sharing &amp; Competition Law [June 2019]</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[Collyer Insights] Ride Sharing &amp; Competition Law [June 2019]</dc:title>
  <dc:creator>Collyer Law</dc:creator>
  <cp:lastModifiedBy>Azmul Haque</cp:lastModifiedBy>
  <cp:revision>2</cp:revision>
  <dcterms:created xsi:type="dcterms:W3CDTF">2022-12-27T07:25:00Z</dcterms:created>
  <dcterms:modified xsi:type="dcterms:W3CDTF">2022-12-27T07:25:00Z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LastSaved">
    <vt:filetime>2022-12-05T00:00:00Z</vt:filetime>
  </property>
  <property fmtid="{D5CDD505-2E9C-101B-9397-08002B2CF9AE}" pid="4" name="Producer">
    <vt:lpwstr>Microsoft: Print To PDF</vt:lpwstr>
  </property>
</Properties>
</file>